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324CAB" w14:paraId="0D0A5D03" w14:textId="77777777" w:rsidTr="00BF1CCE">
        <w:tc>
          <w:tcPr>
            <w:tcW w:w="5382" w:type="dxa"/>
            <w:shd w:val="clear" w:color="auto" w:fill="auto"/>
          </w:tcPr>
          <w:p w14:paraId="0D0A5D00" w14:textId="77777777" w:rsidR="001073DC" w:rsidRPr="00D1305C" w:rsidRDefault="00956E35"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0D0A5D01" w14:textId="1449E57D" w:rsidR="001073DC" w:rsidRPr="00D1305C" w:rsidRDefault="00956E35"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D0A5D02" w14:textId="71F59638" w:rsidR="001073DC" w:rsidRPr="00284E95" w:rsidRDefault="008532A7"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324CAB" w14:paraId="0D0A5D07" w14:textId="77777777" w:rsidTr="00BF1CCE">
        <w:trPr>
          <w:cantSplit/>
        </w:trPr>
        <w:tc>
          <w:tcPr>
            <w:tcW w:w="2835" w:type="dxa"/>
            <w:shd w:val="clear" w:color="auto" w:fill="BFBFBF"/>
            <w:vAlign w:val="center"/>
          </w:tcPr>
          <w:p w14:paraId="0D0A5D04" w14:textId="77777777" w:rsidR="00284E95" w:rsidRPr="00D4431F" w:rsidRDefault="00956E35"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0D0A5D05" w14:textId="77777777" w:rsidR="00284E95" w:rsidRDefault="00956E3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D0A5D06" w14:textId="77777777" w:rsidR="00284E95" w:rsidRPr="00D4431F" w:rsidRDefault="00956E35" w:rsidP="00BF1CCE">
            <w:pPr>
              <w:spacing w:line="240" w:lineRule="auto"/>
              <w:jc w:val="center"/>
              <w:rPr>
                <w:rFonts w:cstheme="minorHAnsi"/>
                <w:b/>
                <w:bCs/>
              </w:rPr>
            </w:pPr>
            <w:r>
              <w:rPr>
                <w:rFonts w:cstheme="minorHAnsi"/>
                <w:b/>
                <w:bCs/>
              </w:rPr>
              <w:t>Date</w:t>
            </w:r>
          </w:p>
        </w:tc>
      </w:tr>
      <w:tr w:rsidR="00324CAB" w14:paraId="0D0A5D0D" w14:textId="77777777" w:rsidTr="00BF1CCE">
        <w:trPr>
          <w:cantSplit/>
          <w:trHeight w:val="942"/>
        </w:trPr>
        <w:tc>
          <w:tcPr>
            <w:tcW w:w="2835" w:type="dxa"/>
            <w:vAlign w:val="center"/>
          </w:tcPr>
          <w:p w14:paraId="0D0A5D08" w14:textId="77777777" w:rsidR="00284E95" w:rsidRPr="00ED4FF1" w:rsidRDefault="00956E35" w:rsidP="00BF1CCE">
            <w:pPr>
              <w:spacing w:after="0"/>
              <w:jc w:val="center"/>
            </w:pPr>
            <w:r>
              <w:fldChar w:fldCharType="begin"/>
            </w:r>
            <w:r>
              <w:instrText xml:space="preserve"> DOCPROPERTY  LeadDirector  \* MERGEFORMAT </w:instrText>
            </w:r>
            <w:r>
              <w:fldChar w:fldCharType="end"/>
            </w:r>
          </w:p>
          <w:p w14:paraId="0D0A5D09" w14:textId="0F48A628" w:rsidR="00284E95" w:rsidRPr="00ED4FF1" w:rsidRDefault="00F04062" w:rsidP="00BF1CCE">
            <w:pPr>
              <w:jc w:val="center"/>
            </w:pPr>
            <w:r>
              <w:t>Monitoring Officer</w:t>
            </w:r>
          </w:p>
        </w:tc>
        <w:tc>
          <w:tcPr>
            <w:tcW w:w="4678" w:type="dxa"/>
            <w:vAlign w:val="center"/>
          </w:tcPr>
          <w:p w14:paraId="0D0A5D0A" w14:textId="77777777" w:rsidR="00284E95" w:rsidRDefault="00956E3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0D0A5D0B" w14:textId="711B0FBD" w:rsidR="00284E95" w:rsidRPr="00ED4FF1" w:rsidRDefault="008532A7" w:rsidP="00BF1CCE">
            <w:pPr>
              <w:spacing w:line="240" w:lineRule="auto"/>
              <w:jc w:val="center"/>
              <w:rPr>
                <w:rFonts w:cstheme="minorHAnsi"/>
              </w:rPr>
            </w:pPr>
          </w:p>
        </w:tc>
        <w:tc>
          <w:tcPr>
            <w:tcW w:w="2551" w:type="dxa"/>
            <w:vAlign w:val="center"/>
          </w:tcPr>
          <w:p w14:paraId="0D0A5D0C" w14:textId="77777777" w:rsidR="00284E95" w:rsidRPr="00ED4FF1" w:rsidRDefault="00956E35"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25 January 2022</w:t>
            </w:r>
            <w:r>
              <w:rPr>
                <w:rFonts w:cstheme="minorHAnsi"/>
              </w:rPr>
              <w:fldChar w:fldCharType="end"/>
            </w:r>
          </w:p>
        </w:tc>
      </w:tr>
    </w:tbl>
    <w:p w14:paraId="0D0A5D0E" w14:textId="77777777" w:rsidR="00CF42B2" w:rsidRDefault="00956E35" w:rsidP="002A4A7D">
      <w:pPr>
        <w:spacing w:after="0"/>
      </w:pPr>
      <w:r>
        <w:rPr>
          <w:rFonts w:cstheme="minorHAnsi"/>
          <w:b/>
          <w:bCs/>
          <w:noProof/>
        </w:rPr>
        <w:drawing>
          <wp:anchor distT="0" distB="0" distL="114300" distR="114300" simplePos="0" relativeHeight="251658240" behindDoc="0" locked="0" layoutInCell="1" allowOverlap="1" wp14:anchorId="0D0A5D64" wp14:editId="0D0A5D65">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48946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324CAB" w14:paraId="0D0A5D12" w14:textId="77777777" w:rsidTr="00BF1CCE">
        <w:tc>
          <w:tcPr>
            <w:tcW w:w="5382" w:type="dxa"/>
            <w:shd w:val="clear" w:color="auto" w:fill="auto"/>
          </w:tcPr>
          <w:p w14:paraId="0D0A5D0F" w14:textId="77777777" w:rsidR="00284E95" w:rsidRPr="00D1305C" w:rsidRDefault="00956E35"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0D0A5D10" w14:textId="378A28D3" w:rsidR="00284E95" w:rsidRDefault="00956E3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0D0A5D11" w14:textId="4A4CEF2F" w:rsidR="00284E95" w:rsidRPr="00284E95" w:rsidRDefault="008532A7" w:rsidP="00BF1CCE">
            <w:pPr>
              <w:spacing w:after="0"/>
              <w:rPr>
                <w:rFonts w:eastAsia="Times New Roman" w:cstheme="minorHAnsi"/>
                <w:bCs/>
                <w:color w:val="000000" w:themeColor="text1"/>
                <w:kern w:val="36"/>
                <w:lang w:eastAsia="en-GB"/>
              </w:rPr>
            </w:pPr>
          </w:p>
        </w:tc>
      </w:tr>
    </w:tbl>
    <w:p w14:paraId="0D0A5D13" w14:textId="77777777" w:rsidR="00284E95" w:rsidRDefault="008532A7" w:rsidP="002A4A7D">
      <w:pPr>
        <w:pStyle w:val="Heading1"/>
        <w:spacing w:before="0" w:beforeAutospacing="0"/>
        <w:rPr>
          <w:rFonts w:asciiTheme="majorHAnsi" w:hAnsiTheme="majorHAnsi" w:cstheme="majorHAnsi"/>
          <w:sz w:val="28"/>
          <w:szCs w:val="28"/>
        </w:rPr>
      </w:pPr>
    </w:p>
    <w:p w14:paraId="0D0A5D17" w14:textId="77777777" w:rsidR="00BF1CCE" w:rsidRDefault="008532A7" w:rsidP="002A4A7D">
      <w:pPr>
        <w:pStyle w:val="Heading1"/>
        <w:spacing w:before="0" w:beforeAutospacing="0"/>
        <w:rPr>
          <w:rFonts w:asciiTheme="majorHAnsi" w:hAnsiTheme="majorHAnsi" w:cstheme="majorHAnsi"/>
          <w:sz w:val="28"/>
          <w:szCs w:val="28"/>
        </w:rPr>
      </w:pPr>
    </w:p>
    <w:p w14:paraId="0D0A5D18" w14:textId="77777777" w:rsidR="00AD15F7" w:rsidRPr="00BF1CCE" w:rsidRDefault="00956E35"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Annual Governance Statement 2020/21 - Action Plan Update</w:t>
      </w:r>
      <w:r w:rsidRPr="00883AC9">
        <w:rPr>
          <w:rFonts w:asciiTheme="majorHAnsi" w:hAnsiTheme="majorHAnsi" w:cstheme="majorHAnsi"/>
          <w:sz w:val="28"/>
          <w:szCs w:val="28"/>
        </w:rPr>
        <w:fldChar w:fldCharType="end"/>
      </w:r>
    </w:p>
    <w:p w14:paraId="0D0A5D19" w14:textId="77777777" w:rsidR="00BF1CCE" w:rsidRDefault="008532A7" w:rsidP="000179AF">
      <w:pPr>
        <w:rPr>
          <w:rFonts w:eastAsia="Times New Roman" w:cstheme="minorHAnsi"/>
          <w:bCs/>
          <w:color w:val="000000" w:themeColor="text1"/>
          <w:kern w:val="36"/>
          <w:lang w:eastAsia="en-GB"/>
        </w:rPr>
      </w:pPr>
    </w:p>
    <w:p w14:paraId="6B2AC818" w14:textId="77777777" w:rsidR="00F04062" w:rsidRDefault="00F04062" w:rsidP="000179AF">
      <w:pPr>
        <w:rPr>
          <w:rFonts w:eastAsia="Times New Roman" w:cstheme="minorHAnsi"/>
          <w:bCs/>
          <w:color w:val="000000" w:themeColor="text1"/>
          <w:kern w:val="36"/>
          <w:lang w:eastAsia="en-GB"/>
        </w:rPr>
      </w:pPr>
    </w:p>
    <w:p w14:paraId="58C73253" w14:textId="77777777" w:rsidR="00F04062" w:rsidRDefault="00F04062" w:rsidP="000179AF">
      <w:pPr>
        <w:rPr>
          <w:rFonts w:eastAsia="Times New Roman" w:cstheme="minorHAnsi"/>
          <w:bCs/>
          <w:color w:val="000000" w:themeColor="text1"/>
          <w:kern w:val="36"/>
          <w:lang w:eastAsia="en-GB"/>
        </w:rPr>
      </w:pPr>
    </w:p>
    <w:p w14:paraId="0D0A5D1B" w14:textId="77777777" w:rsidR="000179AF" w:rsidRPr="00ED4FF1" w:rsidRDefault="00956E35"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D0A5D1C" w14:textId="44099B36" w:rsidR="000179AF" w:rsidRPr="003E3722" w:rsidRDefault="00956E35" w:rsidP="000179AF">
      <w:pPr>
        <w:numPr>
          <w:ilvl w:val="0"/>
          <w:numId w:val="8"/>
        </w:numPr>
        <w:spacing w:after="0" w:line="240" w:lineRule="auto"/>
        <w:jc w:val="both"/>
        <w:rPr>
          <w:rFonts w:cstheme="minorHAnsi"/>
          <w:bCs/>
          <w:iCs/>
        </w:rPr>
      </w:pPr>
      <w:r w:rsidRPr="00D4431F">
        <w:rPr>
          <w:rFonts w:cstheme="minorHAnsi"/>
          <w:bCs/>
          <w:i/>
        </w:rPr>
        <w:t xml:space="preserve"> </w:t>
      </w:r>
      <w:r w:rsidR="00F04062">
        <w:rPr>
          <w:rFonts w:cstheme="minorHAnsi"/>
          <w:bCs/>
          <w:iCs/>
        </w:rPr>
        <w:t>To update members on the progress of the agreed actions within the Annual Governance Statement action plan.</w:t>
      </w:r>
    </w:p>
    <w:p w14:paraId="0D0A5D1D" w14:textId="77777777" w:rsidR="000179AF" w:rsidRDefault="008532A7" w:rsidP="000179AF">
      <w:pPr>
        <w:spacing w:after="0" w:line="240" w:lineRule="auto"/>
        <w:jc w:val="both"/>
        <w:rPr>
          <w:rFonts w:cstheme="minorHAnsi"/>
          <w:bCs/>
        </w:rPr>
      </w:pPr>
    </w:p>
    <w:p w14:paraId="0D0A5D26" w14:textId="499965A4" w:rsidR="000179AF" w:rsidRDefault="00956E35" w:rsidP="00F04062">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w:t>
      </w:r>
    </w:p>
    <w:p w14:paraId="1CDD1188" w14:textId="529142CE" w:rsidR="00F04062" w:rsidRPr="00D4431F" w:rsidRDefault="00F04062" w:rsidP="00F04062">
      <w:pPr>
        <w:pStyle w:val="Heading2"/>
        <w:numPr>
          <w:ilvl w:val="0"/>
          <w:numId w:val="8"/>
        </w:numPr>
        <w:spacing w:before="0" w:beforeAutospacing="0"/>
        <w:rPr>
          <w:rFonts w:cstheme="minorHAnsi"/>
          <w:bCs w:val="0"/>
        </w:rPr>
      </w:pPr>
      <w:r>
        <w:rPr>
          <w:rFonts w:asciiTheme="majorHAnsi" w:hAnsiTheme="majorHAnsi" w:cstheme="majorHAnsi"/>
          <w:b w:val="0"/>
          <w:sz w:val="22"/>
          <w:szCs w:val="22"/>
        </w:rPr>
        <w:t>That the report be noted.</w:t>
      </w:r>
    </w:p>
    <w:p w14:paraId="0D0A5D27" w14:textId="77777777" w:rsidR="000179AF" w:rsidRPr="00ED4FF1" w:rsidRDefault="00956E35"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0D0A5D28" w14:textId="36A2CB80" w:rsidR="000179AF" w:rsidRPr="003E3722" w:rsidRDefault="00956E35" w:rsidP="000179AF">
      <w:pPr>
        <w:numPr>
          <w:ilvl w:val="0"/>
          <w:numId w:val="8"/>
        </w:numPr>
        <w:spacing w:after="0" w:line="240" w:lineRule="auto"/>
        <w:jc w:val="both"/>
        <w:rPr>
          <w:rFonts w:cstheme="minorHAnsi"/>
          <w:bCs/>
          <w:iCs/>
        </w:rPr>
      </w:pPr>
      <w:r w:rsidRPr="00D4431F">
        <w:rPr>
          <w:rFonts w:cstheme="minorHAnsi"/>
          <w:bCs/>
        </w:rPr>
        <w:t xml:space="preserve"> </w:t>
      </w:r>
      <w:r w:rsidR="00197C69">
        <w:rPr>
          <w:rFonts w:cstheme="minorHAnsi"/>
          <w:bCs/>
          <w:iCs/>
        </w:rPr>
        <w:t xml:space="preserve">It is correct to report to members and update them on improvements delivered to address issues raised in the </w:t>
      </w:r>
      <w:r w:rsidR="00407157">
        <w:rPr>
          <w:rFonts w:cstheme="minorHAnsi"/>
          <w:bCs/>
          <w:iCs/>
        </w:rPr>
        <w:t>AGS. This provides assurance to the Committee that the governance framework is being maintained, and an opportunity to ask questions and test the works undertaken.</w:t>
      </w:r>
    </w:p>
    <w:p w14:paraId="0D0A5D29" w14:textId="77777777" w:rsidR="000179AF" w:rsidRPr="00D4431F" w:rsidRDefault="008532A7" w:rsidP="000179AF">
      <w:pPr>
        <w:spacing w:after="0" w:line="240" w:lineRule="auto"/>
        <w:ind w:left="720"/>
        <w:jc w:val="both"/>
        <w:rPr>
          <w:rFonts w:cstheme="minorHAnsi"/>
          <w:bCs/>
        </w:rPr>
      </w:pPr>
    </w:p>
    <w:p w14:paraId="0D0A5D2A" w14:textId="77777777" w:rsidR="000179AF" w:rsidRPr="00ED4FF1" w:rsidRDefault="00956E35"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0D0A5D2B" w14:textId="2D73CFBD" w:rsidR="000179AF" w:rsidRPr="003E3722" w:rsidRDefault="00407157" w:rsidP="000179AF">
      <w:pPr>
        <w:numPr>
          <w:ilvl w:val="0"/>
          <w:numId w:val="8"/>
        </w:numPr>
        <w:spacing w:after="0" w:line="240" w:lineRule="auto"/>
        <w:jc w:val="both"/>
        <w:rPr>
          <w:rFonts w:cstheme="minorHAnsi"/>
          <w:bCs/>
          <w:iCs/>
        </w:rPr>
      </w:pPr>
      <w:r>
        <w:rPr>
          <w:rFonts w:cstheme="minorHAnsi"/>
          <w:bCs/>
          <w:iCs/>
        </w:rPr>
        <w:t>Not to report the works would remove the opportunity to provide assurance and for members to test the governance environment.</w:t>
      </w:r>
    </w:p>
    <w:p w14:paraId="0D0A5D2C" w14:textId="77777777" w:rsidR="000179AF" w:rsidRPr="00D4431F" w:rsidRDefault="008532A7" w:rsidP="000179AF">
      <w:pPr>
        <w:spacing w:after="0" w:line="240" w:lineRule="auto"/>
        <w:ind w:left="720"/>
        <w:jc w:val="both"/>
        <w:rPr>
          <w:rFonts w:cstheme="minorHAnsi"/>
          <w:bCs/>
          <w:i/>
        </w:rPr>
      </w:pPr>
    </w:p>
    <w:p w14:paraId="0D0A5D2F" w14:textId="77777777" w:rsidR="000179AF" w:rsidRPr="00D4431F" w:rsidRDefault="008532A7" w:rsidP="000179AF">
      <w:pPr>
        <w:spacing w:after="0" w:line="240" w:lineRule="auto"/>
        <w:ind w:left="720"/>
        <w:jc w:val="both"/>
        <w:rPr>
          <w:rFonts w:cstheme="minorHAnsi"/>
          <w:bCs/>
        </w:rPr>
      </w:pPr>
    </w:p>
    <w:p w14:paraId="0D0A5D30" w14:textId="77777777" w:rsidR="000179AF" w:rsidRPr="00ED4FF1" w:rsidRDefault="00956E35"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0D0A5D31" w14:textId="77777777" w:rsidR="000179AF" w:rsidRDefault="00956E35"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0D0A5D32" w14:textId="77777777" w:rsidR="002A4A7D" w:rsidRPr="006149F1" w:rsidRDefault="008532A7"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24CAB" w14:paraId="0D0A5D35" w14:textId="77777777" w:rsidTr="00BF1CCE">
        <w:tc>
          <w:tcPr>
            <w:tcW w:w="4848" w:type="dxa"/>
            <w:shd w:val="clear" w:color="auto" w:fill="auto"/>
            <w:vAlign w:val="center"/>
          </w:tcPr>
          <w:p w14:paraId="0D0A5D33" w14:textId="77777777" w:rsidR="001073DC" w:rsidRPr="0066797D" w:rsidRDefault="00956E35" w:rsidP="00BF1CCE">
            <w:pPr>
              <w:spacing w:line="240" w:lineRule="auto"/>
              <w:jc w:val="center"/>
              <w:rPr>
                <w:rFonts w:cstheme="minorHAnsi"/>
                <w:b/>
              </w:rPr>
            </w:pPr>
            <w:r w:rsidRPr="0066797D">
              <w:rPr>
                <w:rFonts w:cstheme="minorHAnsi"/>
                <w:b/>
              </w:rPr>
              <w:t>An exemplary council</w:t>
            </w:r>
          </w:p>
        </w:tc>
        <w:tc>
          <w:tcPr>
            <w:tcW w:w="4678" w:type="dxa"/>
            <w:vAlign w:val="center"/>
          </w:tcPr>
          <w:p w14:paraId="0D0A5D34" w14:textId="77777777" w:rsidR="001073DC" w:rsidRPr="00D4431F" w:rsidRDefault="00956E35" w:rsidP="00BF1CCE">
            <w:pPr>
              <w:spacing w:line="240" w:lineRule="auto"/>
              <w:jc w:val="center"/>
              <w:rPr>
                <w:rFonts w:cstheme="minorHAnsi"/>
                <w:bCs/>
              </w:rPr>
            </w:pPr>
            <w:r w:rsidRPr="00D4431F">
              <w:rPr>
                <w:rFonts w:cstheme="minorHAnsi"/>
                <w:bCs/>
              </w:rPr>
              <w:t>Thriving communities</w:t>
            </w:r>
          </w:p>
        </w:tc>
      </w:tr>
      <w:tr w:rsidR="00324CAB" w14:paraId="0D0A5D38" w14:textId="77777777" w:rsidTr="00BF1CCE">
        <w:tc>
          <w:tcPr>
            <w:tcW w:w="4848" w:type="dxa"/>
            <w:shd w:val="clear" w:color="auto" w:fill="auto"/>
            <w:vAlign w:val="center"/>
          </w:tcPr>
          <w:p w14:paraId="0D0A5D36" w14:textId="77777777" w:rsidR="001073DC" w:rsidRPr="00D4431F" w:rsidRDefault="00956E35"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0D0A5D37" w14:textId="77777777" w:rsidR="001073DC" w:rsidRPr="00D4431F" w:rsidRDefault="00956E35" w:rsidP="00BF1CCE">
            <w:pPr>
              <w:spacing w:line="240" w:lineRule="auto"/>
              <w:jc w:val="center"/>
              <w:rPr>
                <w:rFonts w:cstheme="minorHAnsi"/>
                <w:bCs/>
              </w:rPr>
            </w:pPr>
            <w:r w:rsidRPr="00D4431F">
              <w:rPr>
                <w:rFonts w:cstheme="minorHAnsi"/>
                <w:bCs/>
              </w:rPr>
              <w:t>Good homes, green spaces, healthy places</w:t>
            </w:r>
          </w:p>
        </w:tc>
      </w:tr>
    </w:tbl>
    <w:p w14:paraId="0D0A5D39" w14:textId="77777777" w:rsidR="000179AF" w:rsidRPr="00D4431F" w:rsidRDefault="008532A7" w:rsidP="000179AF">
      <w:pPr>
        <w:spacing w:line="240" w:lineRule="auto"/>
        <w:jc w:val="both"/>
        <w:rPr>
          <w:rFonts w:cstheme="minorHAnsi"/>
          <w:bCs/>
        </w:rPr>
      </w:pPr>
    </w:p>
    <w:p w14:paraId="0D0A5D3A" w14:textId="77777777" w:rsidR="000179AF" w:rsidRPr="00ED4FF1" w:rsidRDefault="00956E35"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0D0A5D3B" w14:textId="74909CA3" w:rsidR="000179AF" w:rsidRDefault="00407157" w:rsidP="00CF42B2">
      <w:pPr>
        <w:numPr>
          <w:ilvl w:val="0"/>
          <w:numId w:val="8"/>
        </w:numPr>
        <w:spacing w:after="0" w:line="240" w:lineRule="auto"/>
        <w:jc w:val="both"/>
        <w:rPr>
          <w:rFonts w:cstheme="minorHAnsi"/>
          <w:bCs/>
          <w:iCs/>
        </w:rPr>
      </w:pPr>
      <w:r>
        <w:rPr>
          <w:rFonts w:cstheme="minorHAnsi"/>
          <w:bCs/>
          <w:iCs/>
        </w:rPr>
        <w:t>In May 2021 Governance Committee approved in draft the Annual Governance Statement, which highlighted a number of areas, which whilst not significant failings required improvement. Members approved an action plan which provided details of the improvements required.</w:t>
      </w:r>
    </w:p>
    <w:p w14:paraId="6AD61392" w14:textId="4AAB2E84" w:rsidR="00407157" w:rsidRPr="003E3722" w:rsidRDefault="00407157" w:rsidP="00CF42B2">
      <w:pPr>
        <w:numPr>
          <w:ilvl w:val="0"/>
          <w:numId w:val="8"/>
        </w:numPr>
        <w:spacing w:after="0" w:line="240" w:lineRule="auto"/>
        <w:jc w:val="both"/>
        <w:rPr>
          <w:rFonts w:cstheme="minorHAnsi"/>
          <w:bCs/>
          <w:iCs/>
        </w:rPr>
      </w:pPr>
      <w:r>
        <w:rPr>
          <w:rFonts w:cstheme="minorHAnsi"/>
          <w:bCs/>
          <w:iCs/>
        </w:rPr>
        <w:t>It is no approximately 6 months since approval and it is appropriate to update members on the works done to date and progress against the plan. The table below provides the theme and required improvement and an update.</w:t>
      </w:r>
    </w:p>
    <w:p w14:paraId="0D0A5D3C" w14:textId="77777777" w:rsidR="000179AF" w:rsidRPr="00D4431F" w:rsidRDefault="008532A7" w:rsidP="00CF42B2">
      <w:pPr>
        <w:spacing w:after="0" w:line="240" w:lineRule="auto"/>
        <w:ind w:left="720"/>
        <w:jc w:val="both"/>
        <w:rPr>
          <w:rFonts w:cstheme="minorHAnsi"/>
          <w:bCs/>
          <w:i/>
        </w:rPr>
      </w:pPr>
    </w:p>
    <w:tbl>
      <w:tblPr>
        <w:tblStyle w:val="TableGrid"/>
        <w:tblW w:w="0" w:type="auto"/>
        <w:tblLook w:val="04A0" w:firstRow="1" w:lastRow="0" w:firstColumn="1" w:lastColumn="0" w:noHBand="0" w:noVBand="1"/>
      </w:tblPr>
      <w:tblGrid>
        <w:gridCol w:w="3005"/>
        <w:gridCol w:w="3005"/>
        <w:gridCol w:w="3006"/>
      </w:tblGrid>
      <w:tr w:rsidR="0066797D" w14:paraId="23D39EDD" w14:textId="77777777" w:rsidTr="0066797D">
        <w:tc>
          <w:tcPr>
            <w:tcW w:w="3005" w:type="dxa"/>
          </w:tcPr>
          <w:p w14:paraId="05D5F4D7" w14:textId="41EF0C42" w:rsidR="0066797D" w:rsidRPr="0066797D" w:rsidRDefault="0066797D" w:rsidP="00284E95">
            <w:pPr>
              <w:pStyle w:val="Heading2"/>
              <w:outlineLvl w:val="1"/>
              <w:rPr>
                <w:rFonts w:asciiTheme="majorHAnsi" w:hAnsiTheme="majorHAnsi" w:cstheme="majorHAnsi"/>
                <w:b w:val="0"/>
                <w:bCs w:val="0"/>
                <w:sz w:val="22"/>
                <w:szCs w:val="22"/>
              </w:rPr>
            </w:pPr>
            <w:r w:rsidRPr="0066797D">
              <w:rPr>
                <w:rFonts w:ascii="Arial" w:hAnsi="Arial" w:cs="Arial"/>
                <w:b w:val="0"/>
                <w:bCs w:val="0"/>
                <w:sz w:val="22"/>
                <w:szCs w:val="22"/>
              </w:rPr>
              <w:t>Themes</w:t>
            </w:r>
          </w:p>
        </w:tc>
        <w:tc>
          <w:tcPr>
            <w:tcW w:w="3005" w:type="dxa"/>
          </w:tcPr>
          <w:p w14:paraId="29DB4411"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Improvement Required</w:t>
            </w:r>
          </w:p>
          <w:p w14:paraId="7C1E95CC" w14:textId="77777777" w:rsidR="0066797D" w:rsidRDefault="0066797D" w:rsidP="00284E95">
            <w:pPr>
              <w:pStyle w:val="Heading2"/>
              <w:outlineLvl w:val="1"/>
              <w:rPr>
                <w:rFonts w:asciiTheme="majorHAnsi" w:hAnsiTheme="majorHAnsi" w:cstheme="majorHAnsi"/>
                <w:sz w:val="22"/>
                <w:szCs w:val="22"/>
              </w:rPr>
            </w:pPr>
          </w:p>
        </w:tc>
        <w:tc>
          <w:tcPr>
            <w:tcW w:w="3006" w:type="dxa"/>
          </w:tcPr>
          <w:p w14:paraId="3C65AE11" w14:textId="09C3D0C9" w:rsidR="0066797D" w:rsidRPr="0066797D" w:rsidRDefault="0066797D"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Update </w:t>
            </w:r>
          </w:p>
        </w:tc>
      </w:tr>
      <w:tr w:rsidR="0066797D" w14:paraId="623C41FC" w14:textId="77777777" w:rsidTr="0066797D">
        <w:tc>
          <w:tcPr>
            <w:tcW w:w="3005" w:type="dxa"/>
          </w:tcPr>
          <w:p w14:paraId="08825237" w14:textId="74A07AEA" w:rsidR="0066797D" w:rsidRPr="0066797D" w:rsidRDefault="0066797D" w:rsidP="00284E95">
            <w:pPr>
              <w:pStyle w:val="Heading2"/>
              <w:outlineLvl w:val="1"/>
              <w:rPr>
                <w:rFonts w:asciiTheme="majorHAnsi" w:hAnsiTheme="majorHAnsi" w:cstheme="majorHAnsi"/>
                <w:b w:val="0"/>
                <w:bCs w:val="0"/>
                <w:sz w:val="22"/>
                <w:szCs w:val="22"/>
              </w:rPr>
            </w:pPr>
            <w:r w:rsidRPr="0066797D">
              <w:rPr>
                <w:rFonts w:ascii="Arial" w:hAnsi="Arial" w:cs="Arial"/>
                <w:b w:val="0"/>
                <w:bCs w:val="0"/>
                <w:sz w:val="22"/>
                <w:szCs w:val="22"/>
              </w:rPr>
              <w:t>Recruitment/Induction</w:t>
            </w:r>
          </w:p>
        </w:tc>
        <w:tc>
          <w:tcPr>
            <w:tcW w:w="3005" w:type="dxa"/>
          </w:tcPr>
          <w:p w14:paraId="478CECFC"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To ensure all new employees receive a comprehensive induction covering all core areas, the corporate induction</w:t>
            </w:r>
          </w:p>
          <w:p w14:paraId="4AC2473E" w14:textId="3F31A89D" w:rsidR="0066797D" w:rsidRDefault="0066797D" w:rsidP="0066797D">
            <w:pPr>
              <w:autoSpaceDE w:val="0"/>
              <w:autoSpaceDN w:val="0"/>
              <w:adjustRightInd w:val="0"/>
              <w:rPr>
                <w:rFonts w:ascii="Arial" w:hAnsi="Arial" w:cs="Arial"/>
              </w:rPr>
            </w:pPr>
            <w:r w:rsidRPr="0066797D">
              <w:rPr>
                <w:rFonts w:ascii="Arial" w:hAnsi="Arial" w:cs="Arial"/>
              </w:rPr>
              <w:t>will be updated to include welcome videos from the senior management, introduction to the borough and</w:t>
            </w:r>
            <w:r>
              <w:rPr>
                <w:rFonts w:ascii="Arial" w:hAnsi="Arial" w:cs="Arial"/>
              </w:rPr>
              <w:t xml:space="preserve"> </w:t>
            </w:r>
            <w:r w:rsidRPr="0066797D">
              <w:rPr>
                <w:rFonts w:ascii="Arial" w:hAnsi="Arial" w:cs="Arial"/>
              </w:rPr>
              <w:t>mandatory training covering core policies and health and safety.</w:t>
            </w:r>
          </w:p>
          <w:p w14:paraId="6F1E6C9E" w14:textId="77777777" w:rsidR="0066797D" w:rsidRPr="0066797D" w:rsidRDefault="0066797D" w:rsidP="0066797D">
            <w:pPr>
              <w:autoSpaceDE w:val="0"/>
              <w:autoSpaceDN w:val="0"/>
              <w:adjustRightInd w:val="0"/>
              <w:rPr>
                <w:rFonts w:ascii="Arial" w:hAnsi="Arial" w:cs="Arial"/>
              </w:rPr>
            </w:pPr>
          </w:p>
          <w:p w14:paraId="1A33E793"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Continued focus on HR System transformation is required to ensure a robust administrative process is</w:t>
            </w:r>
          </w:p>
          <w:p w14:paraId="5B1B2143" w14:textId="512729E2" w:rsidR="0066797D" w:rsidRDefault="0066797D" w:rsidP="0066797D">
            <w:pPr>
              <w:autoSpaceDE w:val="0"/>
              <w:autoSpaceDN w:val="0"/>
              <w:adjustRightInd w:val="0"/>
              <w:rPr>
                <w:rFonts w:asciiTheme="majorHAnsi" w:hAnsiTheme="majorHAnsi" w:cstheme="majorHAnsi"/>
              </w:rPr>
            </w:pPr>
            <w:r w:rsidRPr="0066797D">
              <w:rPr>
                <w:rFonts w:ascii="Arial" w:hAnsi="Arial" w:cs="Arial"/>
              </w:rPr>
              <w:t>operational and suitable controls are in place for all aspects of Human Resources and Organisational</w:t>
            </w:r>
            <w:r>
              <w:rPr>
                <w:rFonts w:ascii="Arial" w:hAnsi="Arial" w:cs="Arial"/>
              </w:rPr>
              <w:t xml:space="preserve"> </w:t>
            </w:r>
            <w:r w:rsidRPr="0066797D">
              <w:rPr>
                <w:rFonts w:ascii="Arial" w:hAnsi="Arial" w:cs="Arial"/>
              </w:rPr>
              <w:t>Development</w:t>
            </w:r>
          </w:p>
          <w:p w14:paraId="0A98B7DD" w14:textId="77777777" w:rsidR="0066797D" w:rsidRDefault="0066797D" w:rsidP="00284E95">
            <w:pPr>
              <w:pStyle w:val="Heading2"/>
              <w:outlineLvl w:val="1"/>
              <w:rPr>
                <w:rFonts w:asciiTheme="majorHAnsi" w:hAnsiTheme="majorHAnsi" w:cstheme="majorHAnsi"/>
                <w:sz w:val="22"/>
                <w:szCs w:val="22"/>
              </w:rPr>
            </w:pPr>
          </w:p>
        </w:tc>
        <w:tc>
          <w:tcPr>
            <w:tcW w:w="3006" w:type="dxa"/>
          </w:tcPr>
          <w:p w14:paraId="1ECED548" w14:textId="77777777" w:rsidR="00D14CFE" w:rsidRDefault="00D14CFE" w:rsidP="00D14CFE">
            <w:r>
              <w:t xml:space="preserve">A new online induction has been developed, tested and launched, providing a vastly improved experience for new starters.  Managers have been briefed on the changes and their role in the induction process. The system will be regularly reviewed and updated to reflect any policy or process changes.  The job application process has also been transferred to a new third party platform to ensure consistent collection of candidate data. </w:t>
            </w:r>
          </w:p>
          <w:p w14:paraId="7FD8FE66" w14:textId="77777777" w:rsidR="00D14CFE" w:rsidRDefault="00D14CFE" w:rsidP="00D14CFE"/>
          <w:p w14:paraId="68D9D8F6" w14:textId="77777777" w:rsidR="00D14CFE" w:rsidRDefault="00D14CFE" w:rsidP="00D14CFE">
            <w:r>
              <w:t xml:space="preserve">All HR policies have now been reviewed and consulted on with staff. The shared HR policy framework is now complete. All managers will receive training on new policies processes and management best practice as part of the newly developed ‘Passport to People Management’ programme which has now been launched. A full schedule of mandatory training has been launched for all staff to cover key policies such as Safeguarding, Prevent and Equality and Diversity. </w:t>
            </w:r>
          </w:p>
          <w:p w14:paraId="1FD24F63" w14:textId="425242CF" w:rsidR="0066797D" w:rsidRPr="00D14CFE" w:rsidRDefault="00D14CFE" w:rsidP="00D14CFE">
            <w:pPr>
              <w:rPr>
                <w:rFonts w:asciiTheme="majorHAnsi" w:hAnsiTheme="majorHAnsi" w:cstheme="majorHAnsi"/>
              </w:rPr>
            </w:pPr>
            <w:r w:rsidRPr="00D14CFE">
              <w:rPr>
                <w:rFonts w:asciiTheme="majorHAnsi" w:hAnsiTheme="majorHAnsi" w:cstheme="majorHAnsi"/>
              </w:rPr>
              <w:t xml:space="preserve">The HR System project is progressing well with initial transfer of data into the new system which will enable a shared payroll from April 2022.  Further development will focus on staff </w:t>
            </w:r>
            <w:proofErr w:type="spellStart"/>
            <w:r w:rsidRPr="00D14CFE">
              <w:rPr>
                <w:rFonts w:asciiTheme="majorHAnsi" w:hAnsiTheme="majorHAnsi" w:cstheme="majorHAnsi"/>
              </w:rPr>
              <w:t>self service</w:t>
            </w:r>
            <w:proofErr w:type="spellEnd"/>
            <w:r w:rsidRPr="00D14CFE">
              <w:rPr>
                <w:rFonts w:asciiTheme="majorHAnsi" w:hAnsiTheme="majorHAnsi" w:cstheme="majorHAnsi"/>
              </w:rPr>
              <w:t xml:space="preserve"> functionality</w:t>
            </w:r>
          </w:p>
        </w:tc>
      </w:tr>
      <w:tr w:rsidR="0066797D" w14:paraId="58F15F42" w14:textId="77777777" w:rsidTr="0066797D">
        <w:tc>
          <w:tcPr>
            <w:tcW w:w="3005" w:type="dxa"/>
          </w:tcPr>
          <w:p w14:paraId="427ACCB7"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Governance &amp;</w:t>
            </w:r>
          </w:p>
          <w:p w14:paraId="7C0C6B88"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Management</w:t>
            </w:r>
          </w:p>
          <w:p w14:paraId="3CBC4327" w14:textId="77777777" w:rsidR="0066797D" w:rsidRDefault="0066797D" w:rsidP="00284E95">
            <w:pPr>
              <w:pStyle w:val="Heading2"/>
              <w:outlineLvl w:val="1"/>
              <w:rPr>
                <w:rFonts w:asciiTheme="majorHAnsi" w:hAnsiTheme="majorHAnsi" w:cstheme="majorHAnsi"/>
                <w:sz w:val="22"/>
                <w:szCs w:val="22"/>
              </w:rPr>
            </w:pPr>
          </w:p>
        </w:tc>
        <w:tc>
          <w:tcPr>
            <w:tcW w:w="3005" w:type="dxa"/>
          </w:tcPr>
          <w:p w14:paraId="19E4264C"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Management Development Programme has been designed to establish a baseline level of management</w:t>
            </w:r>
          </w:p>
          <w:p w14:paraId="609DE8FB"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competency as well as providing ongoing support to maintain performance. The aim is to commence delivery</w:t>
            </w:r>
          </w:p>
          <w:p w14:paraId="24FFC7F1"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with cohorts of managers from September 2021 through a range of methods including e-learning, which will also</w:t>
            </w:r>
          </w:p>
          <w:p w14:paraId="03A62B77"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form part of the induction process for future managers.</w:t>
            </w:r>
          </w:p>
          <w:p w14:paraId="18DE2F94"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Introduce a standardised DMT agenda with agreed standing items to ensure a consistent approach is adopted</w:t>
            </w:r>
          </w:p>
          <w:p w14:paraId="1ED3EED9"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across the Council. This will incorporate items of Corporate significance identified by the Communications team</w:t>
            </w:r>
          </w:p>
          <w:p w14:paraId="437EC982"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within their forward plan.</w:t>
            </w:r>
          </w:p>
          <w:p w14:paraId="1D690A82" w14:textId="77777777" w:rsidR="0066797D" w:rsidRDefault="0066797D" w:rsidP="00284E95">
            <w:pPr>
              <w:pStyle w:val="Heading2"/>
              <w:outlineLvl w:val="1"/>
              <w:rPr>
                <w:rFonts w:asciiTheme="majorHAnsi" w:hAnsiTheme="majorHAnsi" w:cstheme="majorHAnsi"/>
                <w:sz w:val="22"/>
                <w:szCs w:val="22"/>
              </w:rPr>
            </w:pPr>
          </w:p>
        </w:tc>
        <w:tc>
          <w:tcPr>
            <w:tcW w:w="3006" w:type="dxa"/>
          </w:tcPr>
          <w:p w14:paraId="2AEF1C99" w14:textId="77777777" w:rsidR="0066797D" w:rsidRDefault="00407157"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The new </w:t>
            </w:r>
            <w:proofErr w:type="spellStart"/>
            <w:r>
              <w:rPr>
                <w:rFonts w:asciiTheme="majorHAnsi" w:hAnsiTheme="majorHAnsi" w:cstheme="majorHAnsi"/>
                <w:b w:val="0"/>
                <w:bCs w:val="0"/>
                <w:sz w:val="22"/>
                <w:szCs w:val="22"/>
              </w:rPr>
              <w:t>elearning</w:t>
            </w:r>
            <w:proofErr w:type="spellEnd"/>
            <w:r>
              <w:rPr>
                <w:rFonts w:asciiTheme="majorHAnsi" w:hAnsiTheme="majorHAnsi" w:cstheme="majorHAnsi"/>
                <w:b w:val="0"/>
                <w:bCs w:val="0"/>
                <w:sz w:val="22"/>
                <w:szCs w:val="22"/>
              </w:rPr>
              <w:t xml:space="preserve"> platform has been launched.</w:t>
            </w:r>
          </w:p>
          <w:p w14:paraId="1560BDE2" w14:textId="77777777" w:rsidR="00407157" w:rsidRDefault="00407157"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The Passport to People Management programme is being launched in January 2022.</w:t>
            </w:r>
          </w:p>
          <w:p w14:paraId="61C4E0CF" w14:textId="4C2E3009" w:rsidR="00407157" w:rsidRPr="00407157" w:rsidRDefault="00407157"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A standard Directorate Management Team agenda has been developed, shared and adopted by all directorates.</w:t>
            </w:r>
            <w:r w:rsidR="00E967B6">
              <w:rPr>
                <w:rFonts w:asciiTheme="majorHAnsi" w:hAnsiTheme="majorHAnsi" w:cstheme="majorHAnsi"/>
                <w:b w:val="0"/>
                <w:bCs w:val="0"/>
                <w:sz w:val="22"/>
                <w:szCs w:val="22"/>
              </w:rPr>
              <w:t xml:space="preserve"> The recorded use of the agenda can be evidence to support responses in the service assurance process.</w:t>
            </w:r>
          </w:p>
        </w:tc>
      </w:tr>
      <w:tr w:rsidR="0066797D" w14:paraId="460F8C88" w14:textId="77777777" w:rsidTr="0066797D">
        <w:tc>
          <w:tcPr>
            <w:tcW w:w="3005" w:type="dxa"/>
          </w:tcPr>
          <w:p w14:paraId="3EE03CB2" w14:textId="684F2FE8" w:rsidR="0066797D" w:rsidRPr="0066797D" w:rsidRDefault="0066797D" w:rsidP="00284E95">
            <w:pPr>
              <w:pStyle w:val="Heading2"/>
              <w:outlineLvl w:val="1"/>
              <w:rPr>
                <w:rFonts w:asciiTheme="majorHAnsi" w:hAnsiTheme="majorHAnsi" w:cstheme="majorHAnsi"/>
                <w:b w:val="0"/>
                <w:bCs w:val="0"/>
                <w:sz w:val="22"/>
                <w:szCs w:val="22"/>
              </w:rPr>
            </w:pPr>
            <w:r w:rsidRPr="0066797D">
              <w:rPr>
                <w:rFonts w:ascii="Arial" w:hAnsi="Arial" w:cs="Arial"/>
                <w:b w:val="0"/>
                <w:bCs w:val="0"/>
                <w:sz w:val="22"/>
                <w:szCs w:val="22"/>
              </w:rPr>
              <w:t>Fraud and Corruption</w:t>
            </w:r>
          </w:p>
        </w:tc>
        <w:tc>
          <w:tcPr>
            <w:tcW w:w="3005" w:type="dxa"/>
          </w:tcPr>
          <w:p w14:paraId="764AA2D9"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Fraud awareness training to be delivered to all relevant officers using e-learning modules</w:t>
            </w:r>
          </w:p>
          <w:p w14:paraId="2856688D"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Fraud reports to be presented to Governance Committee</w:t>
            </w:r>
          </w:p>
          <w:p w14:paraId="15F5BDAB"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Fraud risk register to be compiled and monitored on a regular basis</w:t>
            </w:r>
          </w:p>
          <w:p w14:paraId="3B854AB6" w14:textId="77777777" w:rsidR="0066797D" w:rsidRDefault="0066797D" w:rsidP="00284E95">
            <w:pPr>
              <w:pStyle w:val="Heading2"/>
              <w:outlineLvl w:val="1"/>
              <w:rPr>
                <w:rFonts w:asciiTheme="majorHAnsi" w:hAnsiTheme="majorHAnsi" w:cstheme="majorHAnsi"/>
                <w:sz w:val="22"/>
                <w:szCs w:val="22"/>
              </w:rPr>
            </w:pPr>
          </w:p>
        </w:tc>
        <w:tc>
          <w:tcPr>
            <w:tcW w:w="3006" w:type="dxa"/>
          </w:tcPr>
          <w:p w14:paraId="703B8CB6" w14:textId="77777777" w:rsidR="00D975FD" w:rsidRDefault="00D975FD" w:rsidP="00D975FD">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Mandatory training on Fraud and Corruption has been launched through the </w:t>
            </w:r>
            <w:proofErr w:type="spellStart"/>
            <w:r>
              <w:rPr>
                <w:rFonts w:asciiTheme="majorHAnsi" w:hAnsiTheme="majorHAnsi" w:cstheme="majorHAnsi"/>
                <w:b w:val="0"/>
                <w:bCs w:val="0"/>
                <w:sz w:val="22"/>
                <w:szCs w:val="22"/>
              </w:rPr>
              <w:t>elearning</w:t>
            </w:r>
            <w:proofErr w:type="spellEnd"/>
            <w:r>
              <w:rPr>
                <w:rFonts w:asciiTheme="majorHAnsi" w:hAnsiTheme="majorHAnsi" w:cstheme="majorHAnsi"/>
                <w:b w:val="0"/>
                <w:bCs w:val="0"/>
                <w:sz w:val="22"/>
                <w:szCs w:val="22"/>
              </w:rPr>
              <w:t xml:space="preserve"> hub and is required to be completed by end March 2022.</w:t>
            </w:r>
          </w:p>
          <w:p w14:paraId="53A215DA" w14:textId="77777777" w:rsidR="0066797D" w:rsidRDefault="00E967B6"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The Fighting Fraud and Corruption checklist is being completed which will inform the compilation of the risk register.</w:t>
            </w:r>
          </w:p>
          <w:p w14:paraId="038FFDFD" w14:textId="62275111" w:rsidR="00E967B6" w:rsidRPr="00E967B6" w:rsidRDefault="00E967B6" w:rsidP="00D975FD">
            <w:pPr>
              <w:pStyle w:val="Heading2"/>
              <w:outlineLvl w:val="1"/>
              <w:rPr>
                <w:rFonts w:asciiTheme="majorHAnsi" w:hAnsiTheme="majorHAnsi" w:cstheme="majorHAnsi"/>
                <w:b w:val="0"/>
                <w:bCs w:val="0"/>
                <w:sz w:val="22"/>
                <w:szCs w:val="22"/>
              </w:rPr>
            </w:pPr>
          </w:p>
        </w:tc>
      </w:tr>
      <w:tr w:rsidR="0066797D" w14:paraId="79E83B11" w14:textId="77777777" w:rsidTr="0066797D">
        <w:tc>
          <w:tcPr>
            <w:tcW w:w="3005" w:type="dxa"/>
          </w:tcPr>
          <w:p w14:paraId="7DDFD645"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Corporate Information</w:t>
            </w:r>
          </w:p>
          <w:p w14:paraId="0F2C0098"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Source for Officers</w:t>
            </w:r>
          </w:p>
          <w:p w14:paraId="261F6D82"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(Connect)</w:t>
            </w:r>
          </w:p>
          <w:p w14:paraId="7C376C30" w14:textId="77777777" w:rsidR="0066797D" w:rsidRPr="0066797D" w:rsidRDefault="0066797D" w:rsidP="00284E95">
            <w:pPr>
              <w:pStyle w:val="Heading2"/>
              <w:outlineLvl w:val="1"/>
              <w:rPr>
                <w:rFonts w:ascii="Arial" w:hAnsi="Arial" w:cs="Arial"/>
                <w:b w:val="0"/>
                <w:bCs w:val="0"/>
                <w:sz w:val="22"/>
                <w:szCs w:val="22"/>
              </w:rPr>
            </w:pPr>
          </w:p>
        </w:tc>
        <w:tc>
          <w:tcPr>
            <w:tcW w:w="3005" w:type="dxa"/>
          </w:tcPr>
          <w:p w14:paraId="6D9BF2CC"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To improve the user experience for employees and ensure essential information is easy to access. The following</w:t>
            </w:r>
          </w:p>
          <w:p w14:paraId="12BE6ADB"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improvements to Connect should be considered:</w:t>
            </w:r>
          </w:p>
          <w:p w14:paraId="2E161905" w14:textId="77777777" w:rsidR="0066797D" w:rsidRPr="0066797D" w:rsidRDefault="0066797D" w:rsidP="0066797D">
            <w:pPr>
              <w:autoSpaceDE w:val="0"/>
              <w:autoSpaceDN w:val="0"/>
              <w:adjustRightInd w:val="0"/>
              <w:rPr>
                <w:rFonts w:ascii="ArialMT" w:hAnsi="ArialMT" w:cs="ArialMT"/>
              </w:rPr>
            </w:pPr>
            <w:r w:rsidRPr="0066797D">
              <w:rPr>
                <w:rFonts w:ascii="ArialMT" w:hAnsi="ArialMT" w:cs="ArialMT"/>
              </w:rPr>
              <w:t>• Defined area on Connect for all core policies.</w:t>
            </w:r>
          </w:p>
          <w:p w14:paraId="20CA96E8" w14:textId="77777777" w:rsidR="0066797D" w:rsidRPr="0066797D" w:rsidRDefault="0066797D" w:rsidP="0066797D">
            <w:pPr>
              <w:autoSpaceDE w:val="0"/>
              <w:autoSpaceDN w:val="0"/>
              <w:adjustRightInd w:val="0"/>
              <w:rPr>
                <w:rFonts w:ascii="ArialMT" w:hAnsi="ArialMT" w:cs="ArialMT"/>
              </w:rPr>
            </w:pPr>
            <w:r w:rsidRPr="0066797D">
              <w:rPr>
                <w:rFonts w:ascii="ArialMT" w:hAnsi="ArialMT" w:cs="ArialMT"/>
              </w:rPr>
              <w:t>• Service areas to review information they have published on Connect and to remove outdated material.</w:t>
            </w:r>
          </w:p>
          <w:p w14:paraId="170BFDB4" w14:textId="77777777" w:rsidR="0066797D" w:rsidRPr="0066797D" w:rsidRDefault="0066797D" w:rsidP="0066797D">
            <w:pPr>
              <w:autoSpaceDE w:val="0"/>
              <w:autoSpaceDN w:val="0"/>
              <w:adjustRightInd w:val="0"/>
              <w:rPr>
                <w:rFonts w:ascii="Arial" w:hAnsi="Arial" w:cs="Arial"/>
              </w:rPr>
            </w:pPr>
            <w:r w:rsidRPr="0066797D">
              <w:rPr>
                <w:rFonts w:ascii="ArialMT" w:hAnsi="ArialMT" w:cs="ArialMT"/>
              </w:rPr>
              <w:t>• Create a manager zone within Connect to en</w:t>
            </w:r>
            <w:r w:rsidRPr="0066797D">
              <w:rPr>
                <w:rFonts w:ascii="Arial" w:hAnsi="Arial" w:cs="Arial"/>
              </w:rPr>
              <w:t>sure all essential guidance and resources for managerial</w:t>
            </w:r>
          </w:p>
          <w:p w14:paraId="753E798D" w14:textId="42109771" w:rsidR="0066797D" w:rsidRPr="0066797D" w:rsidRDefault="0066797D" w:rsidP="0066797D">
            <w:pPr>
              <w:autoSpaceDE w:val="0"/>
              <w:autoSpaceDN w:val="0"/>
              <w:adjustRightInd w:val="0"/>
              <w:rPr>
                <w:rFonts w:ascii="Arial" w:hAnsi="Arial" w:cs="Arial"/>
              </w:rPr>
            </w:pPr>
            <w:r w:rsidRPr="0066797D">
              <w:rPr>
                <w:rFonts w:ascii="Arial" w:hAnsi="Arial" w:cs="Arial"/>
              </w:rPr>
              <w:t>responsibilities are easily sourced.</w:t>
            </w:r>
          </w:p>
        </w:tc>
        <w:tc>
          <w:tcPr>
            <w:tcW w:w="3006" w:type="dxa"/>
          </w:tcPr>
          <w:p w14:paraId="0184D857" w14:textId="77777777" w:rsidR="0066797D" w:rsidRDefault="00E967B6"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Policies and Strategies are available on Connect. </w:t>
            </w:r>
          </w:p>
          <w:p w14:paraId="78CA09D5" w14:textId="57BA1FAE" w:rsidR="00F07BA7" w:rsidRPr="00E967B6" w:rsidRDefault="00F07BA7"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The proposed improvements (to establish a manager zone) will be </w:t>
            </w:r>
            <w:r w:rsidR="00002BA8">
              <w:rPr>
                <w:rFonts w:asciiTheme="majorHAnsi" w:hAnsiTheme="majorHAnsi" w:cstheme="majorHAnsi"/>
                <w:b w:val="0"/>
                <w:bCs w:val="0"/>
                <w:sz w:val="22"/>
                <w:szCs w:val="22"/>
              </w:rPr>
              <w:t>implemented</w:t>
            </w:r>
            <w:r>
              <w:rPr>
                <w:rFonts w:asciiTheme="majorHAnsi" w:hAnsiTheme="majorHAnsi" w:cstheme="majorHAnsi"/>
                <w:b w:val="0"/>
                <w:bCs w:val="0"/>
                <w:sz w:val="22"/>
                <w:szCs w:val="22"/>
              </w:rPr>
              <w:t xml:space="preserve"> when Connect is relaunched</w:t>
            </w:r>
            <w:r w:rsidR="00D975FD">
              <w:rPr>
                <w:rFonts w:asciiTheme="majorHAnsi" w:hAnsiTheme="majorHAnsi" w:cstheme="majorHAnsi"/>
                <w:b w:val="0"/>
                <w:bCs w:val="0"/>
                <w:sz w:val="22"/>
                <w:szCs w:val="22"/>
              </w:rPr>
              <w:t xml:space="preserve"> later this year.</w:t>
            </w:r>
          </w:p>
        </w:tc>
      </w:tr>
      <w:tr w:rsidR="0066797D" w14:paraId="08D52A01" w14:textId="77777777" w:rsidTr="0066797D">
        <w:tc>
          <w:tcPr>
            <w:tcW w:w="3005" w:type="dxa"/>
          </w:tcPr>
          <w:p w14:paraId="421CA5B0" w14:textId="4B4072CF" w:rsidR="0066797D" w:rsidRPr="0066797D" w:rsidRDefault="0066797D" w:rsidP="0066797D">
            <w:pPr>
              <w:autoSpaceDE w:val="0"/>
              <w:autoSpaceDN w:val="0"/>
              <w:adjustRightInd w:val="0"/>
              <w:rPr>
                <w:rFonts w:ascii="Arial" w:hAnsi="Arial" w:cs="Arial"/>
              </w:rPr>
            </w:pPr>
            <w:r w:rsidRPr="0066797D">
              <w:rPr>
                <w:rFonts w:ascii="Arial" w:hAnsi="Arial" w:cs="Arial"/>
              </w:rPr>
              <w:t>Risk Management</w:t>
            </w:r>
          </w:p>
        </w:tc>
        <w:tc>
          <w:tcPr>
            <w:tcW w:w="3005" w:type="dxa"/>
          </w:tcPr>
          <w:p w14:paraId="1C908C72" w14:textId="77777777" w:rsidR="0066797D" w:rsidRPr="0066797D" w:rsidRDefault="0066797D" w:rsidP="0066797D">
            <w:pPr>
              <w:autoSpaceDE w:val="0"/>
              <w:autoSpaceDN w:val="0"/>
              <w:adjustRightInd w:val="0"/>
              <w:rPr>
                <w:rFonts w:ascii="Arial" w:hAnsi="Arial" w:cs="Arial"/>
              </w:rPr>
            </w:pPr>
            <w:r w:rsidRPr="0066797D">
              <w:rPr>
                <w:rFonts w:ascii="Arial" w:hAnsi="Arial" w:cs="Arial"/>
              </w:rPr>
              <w:t>Ensure risk management is embedded throughout the organisation and within all Council activities.</w:t>
            </w:r>
          </w:p>
          <w:p w14:paraId="600D3890" w14:textId="77777777" w:rsidR="0066797D" w:rsidRPr="0066797D" w:rsidRDefault="0066797D" w:rsidP="0066797D">
            <w:pPr>
              <w:autoSpaceDE w:val="0"/>
              <w:autoSpaceDN w:val="0"/>
              <w:adjustRightInd w:val="0"/>
              <w:rPr>
                <w:rFonts w:ascii="Arial" w:hAnsi="Arial" w:cs="Arial"/>
              </w:rPr>
            </w:pPr>
          </w:p>
        </w:tc>
        <w:tc>
          <w:tcPr>
            <w:tcW w:w="3006" w:type="dxa"/>
          </w:tcPr>
          <w:p w14:paraId="556E8511" w14:textId="77777777" w:rsidR="00D975FD" w:rsidRDefault="00D975FD" w:rsidP="00D975FD">
            <w:pPr>
              <w:autoSpaceDE w:val="0"/>
              <w:autoSpaceDN w:val="0"/>
            </w:pPr>
            <w:r>
              <w:t>Fighting Fraud and Corruption</w:t>
            </w:r>
          </w:p>
          <w:p w14:paraId="0BF3C568" w14:textId="77777777" w:rsidR="00D975FD" w:rsidRDefault="00D975FD" w:rsidP="00D975FD">
            <w:pPr>
              <w:autoSpaceDE w:val="0"/>
              <w:autoSpaceDN w:val="0"/>
            </w:pPr>
            <w:r>
              <w:t>Locally checklist being</w:t>
            </w:r>
          </w:p>
          <w:p w14:paraId="21E8CD4C" w14:textId="77777777" w:rsidR="00D975FD" w:rsidRDefault="00D975FD" w:rsidP="00D975FD">
            <w:pPr>
              <w:autoSpaceDE w:val="0"/>
              <w:autoSpaceDN w:val="0"/>
            </w:pPr>
            <w:r>
              <w:t>completed to compare the</w:t>
            </w:r>
          </w:p>
          <w:p w14:paraId="7B189E05" w14:textId="77777777" w:rsidR="00D975FD" w:rsidRDefault="00D975FD" w:rsidP="00D975FD">
            <w:pPr>
              <w:autoSpaceDE w:val="0"/>
              <w:autoSpaceDN w:val="0"/>
            </w:pPr>
            <w:r>
              <w:t>council's arrangements with</w:t>
            </w:r>
          </w:p>
          <w:p w14:paraId="7A73159B" w14:textId="77777777" w:rsidR="00D975FD" w:rsidRDefault="00D975FD" w:rsidP="00D975FD">
            <w:r>
              <w:t>best practice. – this will provide assurance over the council’s approach to risk.</w:t>
            </w:r>
          </w:p>
          <w:p w14:paraId="2C10DBD0" w14:textId="77777777" w:rsidR="00D975FD" w:rsidRDefault="00D975FD" w:rsidP="00D975FD"/>
          <w:p w14:paraId="1DCD81D2" w14:textId="77777777" w:rsidR="00D975FD" w:rsidRDefault="00D975FD" w:rsidP="00D975FD">
            <w:pPr>
              <w:autoSpaceDE w:val="0"/>
              <w:autoSpaceDN w:val="0"/>
            </w:pPr>
            <w:r>
              <w:t>Fraud reports being developed</w:t>
            </w:r>
          </w:p>
          <w:p w14:paraId="6FFA2529" w14:textId="77777777" w:rsidR="00D975FD" w:rsidRDefault="00D975FD" w:rsidP="00D975FD">
            <w:pPr>
              <w:autoSpaceDE w:val="0"/>
              <w:autoSpaceDN w:val="0"/>
            </w:pPr>
            <w:r>
              <w:t>from the risks already contained</w:t>
            </w:r>
          </w:p>
          <w:p w14:paraId="6A7087DC" w14:textId="77777777" w:rsidR="00D975FD" w:rsidRDefault="00D975FD" w:rsidP="00D975FD">
            <w:pPr>
              <w:autoSpaceDE w:val="0"/>
              <w:autoSpaceDN w:val="0"/>
            </w:pPr>
            <w:r>
              <w:t>within GRACE using fraud as</w:t>
            </w:r>
          </w:p>
          <w:p w14:paraId="7A18E766" w14:textId="77777777" w:rsidR="00D975FD" w:rsidRDefault="00D975FD" w:rsidP="00D975FD">
            <w:r>
              <w:t>the category.  – such reports will confirm whether GRACE (the Council’s risk management system) is being used which will demonstrate risk management being embedded within the organisation.</w:t>
            </w:r>
          </w:p>
          <w:p w14:paraId="763FCE2A" w14:textId="463FD445" w:rsidR="00F07BA7" w:rsidRPr="00F07BA7" w:rsidRDefault="00F07BA7" w:rsidP="00284E95">
            <w:pPr>
              <w:pStyle w:val="Heading2"/>
              <w:outlineLvl w:val="1"/>
              <w:rPr>
                <w:rFonts w:asciiTheme="majorHAnsi" w:hAnsiTheme="majorHAnsi" w:cstheme="majorHAnsi"/>
                <w:b w:val="0"/>
                <w:bCs w:val="0"/>
                <w:sz w:val="22"/>
                <w:szCs w:val="22"/>
              </w:rPr>
            </w:pPr>
          </w:p>
        </w:tc>
      </w:tr>
      <w:tr w:rsidR="0066797D" w14:paraId="0515C377" w14:textId="77777777" w:rsidTr="0066797D">
        <w:tc>
          <w:tcPr>
            <w:tcW w:w="3005" w:type="dxa"/>
          </w:tcPr>
          <w:p w14:paraId="357C0954" w14:textId="40A79D5C" w:rsidR="0066797D" w:rsidRPr="0066797D" w:rsidRDefault="0066797D" w:rsidP="0066797D">
            <w:pPr>
              <w:autoSpaceDE w:val="0"/>
              <w:autoSpaceDN w:val="0"/>
              <w:adjustRightInd w:val="0"/>
              <w:rPr>
                <w:rFonts w:ascii="Arial" w:hAnsi="Arial" w:cs="Arial"/>
              </w:rPr>
            </w:pPr>
            <w:r w:rsidRPr="0066797D">
              <w:rPr>
                <w:rFonts w:ascii="Arial" w:hAnsi="Arial" w:cs="Arial"/>
              </w:rPr>
              <w:t>Budget Monitoring</w:t>
            </w:r>
          </w:p>
        </w:tc>
        <w:tc>
          <w:tcPr>
            <w:tcW w:w="3005" w:type="dxa"/>
          </w:tcPr>
          <w:p w14:paraId="684E5C64" w14:textId="756F44A8" w:rsidR="0066797D" w:rsidRDefault="0066797D" w:rsidP="00F07BA7">
            <w:pPr>
              <w:autoSpaceDE w:val="0"/>
              <w:autoSpaceDN w:val="0"/>
              <w:adjustRightInd w:val="0"/>
              <w:rPr>
                <w:rFonts w:asciiTheme="majorHAnsi" w:hAnsiTheme="majorHAnsi" w:cstheme="majorHAnsi"/>
              </w:rPr>
            </w:pPr>
            <w:r w:rsidRPr="0066797D">
              <w:rPr>
                <w:rFonts w:ascii="Arial" w:hAnsi="Arial" w:cs="Arial"/>
              </w:rPr>
              <w:t>To re-establish budget monitoring reports to aid budget holders after a further analysis of the report content is</w:t>
            </w:r>
            <w:r w:rsidR="00F07BA7">
              <w:rPr>
                <w:rFonts w:ascii="Arial" w:hAnsi="Arial" w:cs="Arial"/>
              </w:rPr>
              <w:t xml:space="preserve"> </w:t>
            </w:r>
            <w:r w:rsidRPr="0066797D">
              <w:rPr>
                <w:rFonts w:ascii="Arial" w:hAnsi="Arial" w:cs="Arial"/>
              </w:rPr>
              <w:t>undertaken. Reports will be tailored to ensure that they meet the needs of the service area.</w:t>
            </w:r>
          </w:p>
          <w:p w14:paraId="727E9D60" w14:textId="77777777" w:rsidR="0066797D" w:rsidRPr="0066797D" w:rsidRDefault="0066797D" w:rsidP="0066797D">
            <w:pPr>
              <w:autoSpaceDE w:val="0"/>
              <w:autoSpaceDN w:val="0"/>
              <w:adjustRightInd w:val="0"/>
              <w:rPr>
                <w:rFonts w:ascii="Arial" w:hAnsi="Arial" w:cs="Arial"/>
              </w:rPr>
            </w:pPr>
          </w:p>
        </w:tc>
        <w:tc>
          <w:tcPr>
            <w:tcW w:w="3006" w:type="dxa"/>
          </w:tcPr>
          <w:p w14:paraId="7E685F1C" w14:textId="127C83D2" w:rsidR="0066797D" w:rsidRPr="00F07BA7" w:rsidRDefault="00F07BA7"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This work has been completed</w:t>
            </w:r>
            <w:r w:rsidR="00002BA8">
              <w:rPr>
                <w:rFonts w:asciiTheme="majorHAnsi" w:hAnsiTheme="majorHAnsi" w:cstheme="majorHAnsi"/>
                <w:b w:val="0"/>
                <w:bCs w:val="0"/>
                <w:sz w:val="22"/>
                <w:szCs w:val="22"/>
              </w:rPr>
              <w:t xml:space="preserve"> with reports being provided by Finance to budget holders and meetings to discuss taking place as necessary.</w:t>
            </w:r>
          </w:p>
        </w:tc>
      </w:tr>
      <w:tr w:rsidR="0066797D" w14:paraId="57B4812F" w14:textId="77777777" w:rsidTr="0066797D">
        <w:tc>
          <w:tcPr>
            <w:tcW w:w="3005" w:type="dxa"/>
          </w:tcPr>
          <w:p w14:paraId="6B22A761" w14:textId="0DB989E1" w:rsidR="0066797D" w:rsidRPr="0066797D" w:rsidRDefault="00197C69" w:rsidP="0066797D">
            <w:pPr>
              <w:autoSpaceDE w:val="0"/>
              <w:autoSpaceDN w:val="0"/>
              <w:adjustRightInd w:val="0"/>
              <w:rPr>
                <w:rFonts w:ascii="Arial" w:hAnsi="Arial" w:cs="Arial"/>
              </w:rPr>
            </w:pPr>
            <w:r>
              <w:rPr>
                <w:rFonts w:ascii="Arial" w:hAnsi="Arial" w:cs="Arial"/>
                <w:color w:val="000000"/>
              </w:rPr>
              <w:t>GDPR</w:t>
            </w:r>
          </w:p>
        </w:tc>
        <w:tc>
          <w:tcPr>
            <w:tcW w:w="3005" w:type="dxa"/>
          </w:tcPr>
          <w:p w14:paraId="3F6EDA50" w14:textId="393AAE84" w:rsidR="00197C69" w:rsidRDefault="00197C69" w:rsidP="00197C69">
            <w:pPr>
              <w:autoSpaceDE w:val="0"/>
              <w:autoSpaceDN w:val="0"/>
              <w:adjustRightInd w:val="0"/>
              <w:rPr>
                <w:rFonts w:ascii="Arial" w:hAnsi="Arial" w:cs="Arial"/>
                <w:color w:val="000000"/>
              </w:rPr>
            </w:pPr>
            <w:r>
              <w:rPr>
                <w:rFonts w:ascii="Arial" w:hAnsi="Arial" w:cs="Arial"/>
                <w:color w:val="000000"/>
              </w:rPr>
              <w:t>The GDPR Leadership Group should undertake a full review to ensure that the register is up to date with data</w:t>
            </w:r>
            <w:r w:rsidR="00F07BA7">
              <w:rPr>
                <w:rFonts w:ascii="Arial" w:hAnsi="Arial" w:cs="Arial"/>
                <w:color w:val="000000"/>
              </w:rPr>
              <w:t xml:space="preserve"> </w:t>
            </w:r>
            <w:r>
              <w:rPr>
                <w:rFonts w:ascii="Arial" w:hAnsi="Arial" w:cs="Arial"/>
                <w:color w:val="000000"/>
              </w:rPr>
              <w:t>responsibilities correctly defined and continue to monitor and expedite the outstanding data disposal actions to</w:t>
            </w:r>
          </w:p>
          <w:p w14:paraId="62406F3C" w14:textId="77777777" w:rsidR="0066797D" w:rsidRDefault="00197C69" w:rsidP="00197C69">
            <w:pPr>
              <w:autoSpaceDE w:val="0"/>
              <w:autoSpaceDN w:val="0"/>
              <w:adjustRightInd w:val="0"/>
              <w:rPr>
                <w:rFonts w:ascii="Arial" w:hAnsi="Arial" w:cs="Arial"/>
                <w:color w:val="000000"/>
              </w:rPr>
            </w:pPr>
            <w:r>
              <w:rPr>
                <w:rFonts w:ascii="Arial" w:hAnsi="Arial" w:cs="Arial"/>
                <w:color w:val="000000"/>
              </w:rPr>
              <w:t>ensure they are implemented imminently.</w:t>
            </w:r>
          </w:p>
          <w:p w14:paraId="2B7C1B31" w14:textId="1B45DD1D" w:rsidR="00F07BA7" w:rsidRPr="0066797D" w:rsidRDefault="00F07BA7" w:rsidP="00197C69">
            <w:pPr>
              <w:autoSpaceDE w:val="0"/>
              <w:autoSpaceDN w:val="0"/>
              <w:adjustRightInd w:val="0"/>
              <w:rPr>
                <w:rFonts w:ascii="Arial" w:hAnsi="Arial" w:cs="Arial"/>
              </w:rPr>
            </w:pPr>
          </w:p>
        </w:tc>
        <w:tc>
          <w:tcPr>
            <w:tcW w:w="3006" w:type="dxa"/>
          </w:tcPr>
          <w:p w14:paraId="532BF074" w14:textId="07D7EF72" w:rsidR="0066797D" w:rsidRPr="00F07BA7" w:rsidRDefault="00F07BA7"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This review has been completed with relevant actions undertaken.</w:t>
            </w:r>
            <w:r w:rsidR="00002BA8">
              <w:rPr>
                <w:rFonts w:asciiTheme="majorHAnsi" w:hAnsiTheme="majorHAnsi" w:cstheme="majorHAnsi"/>
                <w:b w:val="0"/>
                <w:bCs w:val="0"/>
                <w:sz w:val="22"/>
                <w:szCs w:val="22"/>
              </w:rPr>
              <w:t xml:space="preserve"> The register has been updated and monitoring of data disposal is taking place.</w:t>
            </w:r>
          </w:p>
        </w:tc>
      </w:tr>
      <w:tr w:rsidR="00197C69" w14:paraId="60116F78" w14:textId="77777777" w:rsidTr="0066797D">
        <w:tc>
          <w:tcPr>
            <w:tcW w:w="3005" w:type="dxa"/>
          </w:tcPr>
          <w:p w14:paraId="540732D7" w14:textId="6248D180" w:rsidR="00197C69" w:rsidRDefault="00197C69" w:rsidP="0066797D">
            <w:pPr>
              <w:autoSpaceDE w:val="0"/>
              <w:autoSpaceDN w:val="0"/>
              <w:adjustRightInd w:val="0"/>
              <w:rPr>
                <w:rFonts w:ascii="Arial" w:hAnsi="Arial" w:cs="Arial"/>
                <w:color w:val="000000"/>
              </w:rPr>
            </w:pPr>
            <w:r>
              <w:rPr>
                <w:rFonts w:ascii="Arial" w:hAnsi="Arial" w:cs="Arial"/>
                <w:color w:val="000000"/>
              </w:rPr>
              <w:t>Equality</w:t>
            </w:r>
          </w:p>
        </w:tc>
        <w:tc>
          <w:tcPr>
            <w:tcW w:w="3005" w:type="dxa"/>
          </w:tcPr>
          <w:p w14:paraId="33363401" w14:textId="21E38E35" w:rsidR="00197C69" w:rsidRDefault="00197C69" w:rsidP="00F07BA7">
            <w:pPr>
              <w:autoSpaceDE w:val="0"/>
              <w:autoSpaceDN w:val="0"/>
              <w:adjustRightInd w:val="0"/>
              <w:rPr>
                <w:rFonts w:ascii="Arial" w:hAnsi="Arial" w:cs="Arial"/>
                <w:color w:val="000000"/>
              </w:rPr>
            </w:pPr>
            <w:r>
              <w:rPr>
                <w:rFonts w:ascii="Arial" w:hAnsi="Arial" w:cs="Arial"/>
                <w:color w:val="000000"/>
              </w:rPr>
              <w:t xml:space="preserve">The equality scheme should be revised and refreshed including revised equality objectives to ensure that it is </w:t>
            </w:r>
            <w:r w:rsidR="00F07BA7">
              <w:rPr>
                <w:rFonts w:ascii="Arial" w:hAnsi="Arial" w:cs="Arial"/>
                <w:color w:val="000000"/>
              </w:rPr>
              <w:t>u</w:t>
            </w:r>
            <w:r>
              <w:rPr>
                <w:rFonts w:ascii="Arial" w:hAnsi="Arial" w:cs="Arial"/>
                <w:color w:val="000000"/>
              </w:rPr>
              <w:t>p</w:t>
            </w:r>
            <w:r w:rsidR="00F07BA7">
              <w:rPr>
                <w:rFonts w:ascii="Arial" w:hAnsi="Arial" w:cs="Arial"/>
                <w:color w:val="000000"/>
              </w:rPr>
              <w:t xml:space="preserve"> </w:t>
            </w:r>
            <w:r>
              <w:rPr>
                <w:rFonts w:ascii="Arial" w:hAnsi="Arial" w:cs="Arial"/>
                <w:color w:val="000000"/>
              </w:rPr>
              <w:t>to date and fit for purpose</w:t>
            </w:r>
          </w:p>
        </w:tc>
        <w:tc>
          <w:tcPr>
            <w:tcW w:w="3006" w:type="dxa"/>
          </w:tcPr>
          <w:p w14:paraId="4175D24B" w14:textId="1F2C628E" w:rsidR="00197C69" w:rsidRPr="00F07BA7" w:rsidRDefault="00F07BA7"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This review has been completed and the equality scheme updated and approved.</w:t>
            </w:r>
          </w:p>
        </w:tc>
      </w:tr>
      <w:tr w:rsidR="00197C69" w14:paraId="507EB2E9" w14:textId="77777777" w:rsidTr="0066797D">
        <w:tc>
          <w:tcPr>
            <w:tcW w:w="3005" w:type="dxa"/>
          </w:tcPr>
          <w:p w14:paraId="14F30558"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Key Corporate</w:t>
            </w:r>
          </w:p>
          <w:p w14:paraId="4A20C1DB"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Policies</w:t>
            </w:r>
          </w:p>
          <w:p w14:paraId="66A5661A" w14:textId="77777777" w:rsidR="00197C69" w:rsidRDefault="00197C69" w:rsidP="0066797D">
            <w:pPr>
              <w:autoSpaceDE w:val="0"/>
              <w:autoSpaceDN w:val="0"/>
              <w:adjustRightInd w:val="0"/>
              <w:rPr>
                <w:rFonts w:ascii="Arial" w:hAnsi="Arial" w:cs="Arial"/>
                <w:color w:val="000000"/>
              </w:rPr>
            </w:pPr>
          </w:p>
        </w:tc>
        <w:tc>
          <w:tcPr>
            <w:tcW w:w="3005" w:type="dxa"/>
          </w:tcPr>
          <w:p w14:paraId="14331E14"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Devise and implement a corporate process to ensure all staff revisit key policies so a good level of awareness is</w:t>
            </w:r>
          </w:p>
          <w:p w14:paraId="0815ADF3"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maintained across the organisation.</w:t>
            </w:r>
          </w:p>
          <w:p w14:paraId="724ADBF8" w14:textId="77777777" w:rsidR="00197C69" w:rsidRDefault="00197C69" w:rsidP="00197C69">
            <w:pPr>
              <w:autoSpaceDE w:val="0"/>
              <w:autoSpaceDN w:val="0"/>
              <w:adjustRightInd w:val="0"/>
              <w:rPr>
                <w:rFonts w:ascii="Arial" w:hAnsi="Arial" w:cs="Arial"/>
                <w:color w:val="000000"/>
              </w:rPr>
            </w:pPr>
          </w:p>
        </w:tc>
        <w:tc>
          <w:tcPr>
            <w:tcW w:w="3006" w:type="dxa"/>
          </w:tcPr>
          <w:p w14:paraId="63D3FFD7" w14:textId="77777777" w:rsidR="00D975FD" w:rsidRPr="00D975FD" w:rsidRDefault="00D975FD" w:rsidP="00D975FD">
            <w:pPr>
              <w:pStyle w:val="CommentText"/>
              <w:rPr>
                <w:rFonts w:asciiTheme="minorHAnsi" w:hAnsiTheme="minorHAnsi" w:cstheme="minorHAnsi"/>
                <w:sz w:val="22"/>
                <w:szCs w:val="22"/>
              </w:rPr>
            </w:pPr>
            <w:r w:rsidRPr="00D975FD">
              <w:rPr>
                <w:rFonts w:asciiTheme="minorHAnsi" w:hAnsiTheme="minorHAnsi" w:cstheme="minorHAnsi"/>
                <w:sz w:val="22"/>
                <w:szCs w:val="22"/>
              </w:rPr>
              <w:t xml:space="preserve">This will be introduced as part of the development and implementation of a new </w:t>
            </w:r>
            <w:proofErr w:type="spellStart"/>
            <w:r w:rsidRPr="00D975FD">
              <w:rPr>
                <w:rFonts w:asciiTheme="minorHAnsi" w:hAnsiTheme="minorHAnsi" w:cstheme="minorHAnsi"/>
                <w:sz w:val="22"/>
                <w:szCs w:val="22"/>
              </w:rPr>
              <w:t>intrnaet</w:t>
            </w:r>
            <w:proofErr w:type="spellEnd"/>
          </w:p>
          <w:p w14:paraId="3CE5A1D8" w14:textId="020992C1" w:rsidR="00197C69" w:rsidRPr="00F07BA7" w:rsidRDefault="00197C69" w:rsidP="00284E95">
            <w:pPr>
              <w:pStyle w:val="Heading2"/>
              <w:outlineLvl w:val="1"/>
              <w:rPr>
                <w:rFonts w:asciiTheme="majorHAnsi" w:hAnsiTheme="majorHAnsi" w:cstheme="majorHAnsi"/>
                <w:b w:val="0"/>
                <w:bCs w:val="0"/>
                <w:sz w:val="22"/>
                <w:szCs w:val="22"/>
              </w:rPr>
            </w:pPr>
          </w:p>
        </w:tc>
      </w:tr>
      <w:tr w:rsidR="00197C69" w14:paraId="752C803A" w14:textId="77777777" w:rsidTr="0066797D">
        <w:tc>
          <w:tcPr>
            <w:tcW w:w="3005" w:type="dxa"/>
          </w:tcPr>
          <w:p w14:paraId="04F8893F" w14:textId="174982ED" w:rsidR="00197C69" w:rsidRDefault="00197C69" w:rsidP="00197C69">
            <w:pPr>
              <w:autoSpaceDE w:val="0"/>
              <w:autoSpaceDN w:val="0"/>
              <w:adjustRightInd w:val="0"/>
              <w:rPr>
                <w:rFonts w:ascii="Arial" w:hAnsi="Arial" w:cs="Arial"/>
                <w:color w:val="000000"/>
              </w:rPr>
            </w:pPr>
            <w:r>
              <w:rPr>
                <w:rFonts w:ascii="Arial" w:hAnsi="Arial" w:cs="Arial"/>
                <w:color w:val="000000"/>
              </w:rPr>
              <w:t>Value for Money</w:t>
            </w:r>
          </w:p>
        </w:tc>
        <w:tc>
          <w:tcPr>
            <w:tcW w:w="3005" w:type="dxa"/>
          </w:tcPr>
          <w:p w14:paraId="1C0B656A"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Adopt an organisation wide Transformation Strategy &amp; Programme incorporating a value for money elements to</w:t>
            </w:r>
          </w:p>
          <w:p w14:paraId="7C3E5DE9"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deliver efficient services through service reviews and shared services.</w:t>
            </w:r>
          </w:p>
          <w:p w14:paraId="4DB5DB6D" w14:textId="77777777" w:rsidR="00197C69" w:rsidRDefault="00197C69" w:rsidP="00197C69">
            <w:pPr>
              <w:autoSpaceDE w:val="0"/>
              <w:autoSpaceDN w:val="0"/>
              <w:adjustRightInd w:val="0"/>
              <w:rPr>
                <w:rFonts w:ascii="Arial" w:hAnsi="Arial" w:cs="Arial"/>
                <w:color w:val="000000"/>
              </w:rPr>
            </w:pPr>
          </w:p>
        </w:tc>
        <w:tc>
          <w:tcPr>
            <w:tcW w:w="3006" w:type="dxa"/>
          </w:tcPr>
          <w:p w14:paraId="384D5091" w14:textId="77777777" w:rsidR="00D975FD" w:rsidRDefault="00D975FD" w:rsidP="00D975FD">
            <w:r>
              <w:t>This has been completed with the Transformation Strategy developed, approved and in use aligned to the Medium Term Financial Strategy.</w:t>
            </w:r>
          </w:p>
          <w:p w14:paraId="54AFBE83" w14:textId="632B6682" w:rsidR="00197C69" w:rsidRPr="00F07BA7" w:rsidRDefault="00197C69" w:rsidP="00284E95">
            <w:pPr>
              <w:pStyle w:val="Heading2"/>
              <w:outlineLvl w:val="1"/>
              <w:rPr>
                <w:rFonts w:asciiTheme="majorHAnsi" w:hAnsiTheme="majorHAnsi" w:cstheme="majorHAnsi"/>
                <w:b w:val="0"/>
                <w:bCs w:val="0"/>
                <w:sz w:val="22"/>
                <w:szCs w:val="22"/>
              </w:rPr>
            </w:pPr>
          </w:p>
        </w:tc>
      </w:tr>
      <w:tr w:rsidR="00197C69" w14:paraId="5C514DEA" w14:textId="77777777" w:rsidTr="0066797D">
        <w:tc>
          <w:tcPr>
            <w:tcW w:w="3005" w:type="dxa"/>
          </w:tcPr>
          <w:p w14:paraId="077FF538" w14:textId="0A869518" w:rsidR="00197C69" w:rsidRDefault="00197C69" w:rsidP="00197C69">
            <w:pPr>
              <w:autoSpaceDE w:val="0"/>
              <w:autoSpaceDN w:val="0"/>
              <w:adjustRightInd w:val="0"/>
              <w:rPr>
                <w:rFonts w:ascii="Arial" w:hAnsi="Arial" w:cs="Arial"/>
                <w:color w:val="000000"/>
              </w:rPr>
            </w:pPr>
            <w:r>
              <w:rPr>
                <w:rFonts w:ascii="Arial" w:hAnsi="Arial" w:cs="Arial"/>
                <w:color w:val="000000"/>
              </w:rPr>
              <w:t>Inventories</w:t>
            </w:r>
          </w:p>
        </w:tc>
        <w:tc>
          <w:tcPr>
            <w:tcW w:w="3005" w:type="dxa"/>
          </w:tcPr>
          <w:p w14:paraId="62C29662"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Directors to ensure that inventories are compiled and maintained in accordance with the Councils guidance</w:t>
            </w:r>
          </w:p>
          <w:p w14:paraId="5E102ACE" w14:textId="77777777" w:rsidR="00197C69" w:rsidRDefault="00197C69" w:rsidP="00197C69">
            <w:pPr>
              <w:autoSpaceDE w:val="0"/>
              <w:autoSpaceDN w:val="0"/>
              <w:adjustRightInd w:val="0"/>
              <w:rPr>
                <w:rFonts w:ascii="Arial" w:hAnsi="Arial" w:cs="Arial"/>
                <w:color w:val="000000"/>
              </w:rPr>
            </w:pPr>
            <w:r>
              <w:rPr>
                <w:rFonts w:ascii="Arial" w:hAnsi="Arial" w:cs="Arial"/>
                <w:color w:val="000000"/>
              </w:rPr>
              <w:t>notes for service unit fixed assets registers.</w:t>
            </w:r>
          </w:p>
          <w:p w14:paraId="52EF1F90" w14:textId="77777777" w:rsidR="00197C69" w:rsidRDefault="00197C69" w:rsidP="00197C69">
            <w:pPr>
              <w:autoSpaceDE w:val="0"/>
              <w:autoSpaceDN w:val="0"/>
              <w:adjustRightInd w:val="0"/>
              <w:rPr>
                <w:rFonts w:ascii="Arial" w:hAnsi="Arial" w:cs="Arial"/>
                <w:color w:val="000000"/>
              </w:rPr>
            </w:pPr>
          </w:p>
        </w:tc>
        <w:tc>
          <w:tcPr>
            <w:tcW w:w="3006" w:type="dxa"/>
          </w:tcPr>
          <w:p w14:paraId="1F24767E" w14:textId="77777777" w:rsidR="00197C69" w:rsidRDefault="00D14CFE"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Asset inventories have been prepared for 3 of the 5 directorates.</w:t>
            </w:r>
          </w:p>
          <w:p w14:paraId="519F9833" w14:textId="77777777" w:rsidR="00D14CFE" w:rsidRDefault="00D14CFE" w:rsidP="00284E95">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The remaining inventories are expected to be completed by the end of March 2022.</w:t>
            </w:r>
          </w:p>
          <w:p w14:paraId="3A9AB652" w14:textId="1B2E131A" w:rsidR="00D14CFE" w:rsidRPr="00D14CFE" w:rsidRDefault="00D14CFE" w:rsidP="00284E95">
            <w:pPr>
              <w:pStyle w:val="Heading2"/>
              <w:outlineLvl w:val="1"/>
              <w:rPr>
                <w:rFonts w:asciiTheme="majorHAnsi" w:hAnsiTheme="majorHAnsi" w:cstheme="majorHAnsi"/>
                <w:b w:val="0"/>
                <w:bCs w:val="0"/>
                <w:sz w:val="22"/>
                <w:szCs w:val="22"/>
              </w:rPr>
            </w:pPr>
          </w:p>
        </w:tc>
      </w:tr>
      <w:tr w:rsidR="00197C69" w14:paraId="39F37C75" w14:textId="77777777" w:rsidTr="0066797D">
        <w:tc>
          <w:tcPr>
            <w:tcW w:w="3005" w:type="dxa"/>
          </w:tcPr>
          <w:p w14:paraId="5595EF1E" w14:textId="63FDDFE6" w:rsidR="00197C69" w:rsidRDefault="00197C69" w:rsidP="00197C69">
            <w:pPr>
              <w:autoSpaceDE w:val="0"/>
              <w:autoSpaceDN w:val="0"/>
              <w:adjustRightInd w:val="0"/>
              <w:rPr>
                <w:rFonts w:ascii="Arial" w:hAnsi="Arial" w:cs="Arial"/>
                <w:color w:val="000000"/>
              </w:rPr>
            </w:pPr>
            <w:r w:rsidRPr="00604C64">
              <w:rPr>
                <w:rFonts w:ascii="Arial" w:hAnsi="Arial" w:cs="Arial"/>
              </w:rPr>
              <w:t>Transparency Act</w:t>
            </w:r>
          </w:p>
        </w:tc>
        <w:tc>
          <w:tcPr>
            <w:tcW w:w="3005" w:type="dxa"/>
          </w:tcPr>
          <w:p w14:paraId="5963D8A5" w14:textId="77777777" w:rsidR="00197C69" w:rsidRPr="0066797D" w:rsidRDefault="00197C69" w:rsidP="00197C69">
            <w:pPr>
              <w:autoSpaceDE w:val="0"/>
              <w:autoSpaceDN w:val="0"/>
              <w:adjustRightInd w:val="0"/>
              <w:rPr>
                <w:rFonts w:ascii="Arial" w:hAnsi="Arial" w:cs="Arial"/>
              </w:rPr>
            </w:pPr>
            <w:r>
              <w:rPr>
                <w:rFonts w:ascii="Arial" w:hAnsi="Arial" w:cs="Arial"/>
                <w:color w:val="000000"/>
              </w:rPr>
              <w:t>Publish up to date information and include all mandatory criteria.</w:t>
            </w:r>
          </w:p>
          <w:p w14:paraId="74033075" w14:textId="77777777" w:rsidR="00197C69" w:rsidRDefault="00197C69" w:rsidP="00197C69">
            <w:pPr>
              <w:autoSpaceDE w:val="0"/>
              <w:autoSpaceDN w:val="0"/>
              <w:adjustRightInd w:val="0"/>
              <w:rPr>
                <w:rFonts w:ascii="Arial" w:hAnsi="Arial" w:cs="Arial"/>
                <w:color w:val="000000"/>
              </w:rPr>
            </w:pPr>
          </w:p>
        </w:tc>
        <w:tc>
          <w:tcPr>
            <w:tcW w:w="3006" w:type="dxa"/>
          </w:tcPr>
          <w:p w14:paraId="6964C054" w14:textId="77777777" w:rsidR="00B503F6" w:rsidRDefault="00B503F6" w:rsidP="00B503F6">
            <w:r>
              <w:t>The follows actions have been completed:-</w:t>
            </w:r>
          </w:p>
          <w:p w14:paraId="59334E2D" w14:textId="77777777" w:rsidR="00B503F6" w:rsidRDefault="00B503F6" w:rsidP="00B503F6">
            <w:pPr>
              <w:pStyle w:val="ListParagraph"/>
              <w:numPr>
                <w:ilvl w:val="0"/>
                <w:numId w:val="11"/>
              </w:numPr>
              <w:spacing w:after="0" w:line="240" w:lineRule="auto"/>
              <w:rPr>
                <w:rFonts w:eastAsia="Times New Roman"/>
              </w:rPr>
            </w:pPr>
            <w:r>
              <w:rPr>
                <w:rFonts w:eastAsia="Times New Roman"/>
              </w:rPr>
              <w:t>Publication of spend above £500</w:t>
            </w:r>
          </w:p>
          <w:p w14:paraId="204AF143" w14:textId="77777777" w:rsidR="00B503F6" w:rsidRDefault="00B503F6" w:rsidP="00B503F6">
            <w:pPr>
              <w:pStyle w:val="ListParagraph"/>
              <w:numPr>
                <w:ilvl w:val="0"/>
                <w:numId w:val="11"/>
              </w:numPr>
              <w:spacing w:after="0" w:line="240" w:lineRule="auto"/>
              <w:rPr>
                <w:rFonts w:eastAsia="Times New Roman"/>
              </w:rPr>
            </w:pPr>
            <w:r>
              <w:rPr>
                <w:rFonts w:eastAsia="Times New Roman"/>
              </w:rPr>
              <w:t>Publication of Contract Transparency register</w:t>
            </w:r>
          </w:p>
          <w:p w14:paraId="761653CE" w14:textId="77777777" w:rsidR="00B503F6" w:rsidRDefault="00B503F6" w:rsidP="00B503F6">
            <w:pPr>
              <w:pStyle w:val="ListParagraph"/>
              <w:numPr>
                <w:ilvl w:val="0"/>
                <w:numId w:val="11"/>
              </w:numPr>
              <w:spacing w:after="0" w:line="240" w:lineRule="auto"/>
              <w:rPr>
                <w:rFonts w:eastAsia="Times New Roman"/>
              </w:rPr>
            </w:pPr>
            <w:r>
              <w:rPr>
                <w:rFonts w:eastAsia="Times New Roman"/>
              </w:rPr>
              <w:t>Publication of up to date Structure Chart, Pay Policy and Senior Officer Salaries</w:t>
            </w:r>
          </w:p>
          <w:p w14:paraId="5199F614" w14:textId="77777777" w:rsidR="00B503F6" w:rsidRDefault="00B503F6" w:rsidP="00B503F6"/>
          <w:p w14:paraId="1A823B01" w14:textId="77777777" w:rsidR="00B503F6" w:rsidRDefault="00B503F6" w:rsidP="00B503F6">
            <w:r>
              <w:t>The remaining actions will be completed before the end of the year.</w:t>
            </w:r>
          </w:p>
          <w:p w14:paraId="111E51C2" w14:textId="77777777" w:rsidR="00B503F6" w:rsidRDefault="00B503F6" w:rsidP="00B503F6"/>
          <w:p w14:paraId="3966DB2F" w14:textId="77777777" w:rsidR="00197C69" w:rsidRDefault="00197C69" w:rsidP="00284E95">
            <w:pPr>
              <w:pStyle w:val="Heading2"/>
              <w:outlineLvl w:val="1"/>
              <w:rPr>
                <w:rFonts w:asciiTheme="majorHAnsi" w:hAnsiTheme="majorHAnsi" w:cstheme="majorHAnsi"/>
                <w:sz w:val="22"/>
                <w:szCs w:val="22"/>
              </w:rPr>
            </w:pPr>
          </w:p>
        </w:tc>
      </w:tr>
    </w:tbl>
    <w:p w14:paraId="6E2E471F" w14:textId="667B093B" w:rsidR="0066797D" w:rsidRDefault="0066797D" w:rsidP="0066797D">
      <w:pPr>
        <w:autoSpaceDE w:val="0"/>
        <w:autoSpaceDN w:val="0"/>
        <w:adjustRightInd w:val="0"/>
        <w:spacing w:after="0" w:line="240" w:lineRule="auto"/>
        <w:rPr>
          <w:rFonts w:ascii="Arial" w:hAnsi="Arial" w:cs="Arial"/>
          <w:color w:val="000000"/>
        </w:rPr>
      </w:pPr>
    </w:p>
    <w:p w14:paraId="0D0A5D3F" w14:textId="57701E8A" w:rsidR="00284E95" w:rsidRDefault="00956E35"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0D0A5D46" w14:textId="77777777" w:rsidR="004758E2" w:rsidRPr="00E06F2E" w:rsidRDefault="00956E35"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0D0A5D47" w14:textId="77777777" w:rsidR="00284E95" w:rsidRPr="004758E2" w:rsidRDefault="008532A7" w:rsidP="004758E2">
      <w:pPr>
        <w:tabs>
          <w:tab w:val="left" w:pos="567"/>
        </w:tabs>
        <w:spacing w:line="240" w:lineRule="auto"/>
        <w:ind w:right="-284"/>
        <w:rPr>
          <w:rFonts w:ascii="Arial" w:eastAsia="Times New Roman" w:hAnsi="Arial" w:cs="Arial"/>
          <w:lang w:eastAsia="en-GB"/>
        </w:rPr>
      </w:pPr>
    </w:p>
    <w:p w14:paraId="0D0A5D48" w14:textId="77777777" w:rsidR="000179AF" w:rsidRPr="00ED4FF1" w:rsidRDefault="00956E3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0D0A5D49" w14:textId="42AEFFFE" w:rsidR="000179AF" w:rsidRDefault="00B503F6" w:rsidP="00CF42B2">
      <w:pPr>
        <w:numPr>
          <w:ilvl w:val="0"/>
          <w:numId w:val="8"/>
        </w:numPr>
        <w:spacing w:after="0" w:line="240" w:lineRule="auto"/>
        <w:jc w:val="both"/>
        <w:rPr>
          <w:rFonts w:cstheme="minorHAnsi"/>
          <w:bCs/>
          <w:iCs/>
        </w:rPr>
      </w:pPr>
      <w:r>
        <w:rPr>
          <w:rFonts w:cstheme="minorHAnsi"/>
          <w:bCs/>
          <w:iCs/>
        </w:rPr>
        <w:t>There are no equality and diversity implications relating to this report.</w:t>
      </w:r>
    </w:p>
    <w:p w14:paraId="0D0A5D4A" w14:textId="77777777" w:rsidR="004758E2" w:rsidRDefault="00956E35"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0D0A5D4B" w14:textId="3F6BC5A0" w:rsidR="000179AF" w:rsidRPr="004758E2" w:rsidRDefault="00B503F6"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AGS action plan fulfils a risk management/ mitigation function, having identified areas which would improve the governance environment. Completing the actions serve to manage and mitigate risk.</w:t>
      </w:r>
    </w:p>
    <w:p w14:paraId="0D0A5D4C" w14:textId="77777777" w:rsidR="000179AF" w:rsidRPr="00ED4FF1" w:rsidRDefault="00956E3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D0A5D4D" w14:textId="5D5F4E03" w:rsidR="000179AF" w:rsidRPr="00883AC9" w:rsidRDefault="00B503F6" w:rsidP="00CF42B2">
      <w:pPr>
        <w:numPr>
          <w:ilvl w:val="0"/>
          <w:numId w:val="8"/>
        </w:numPr>
        <w:spacing w:after="0" w:line="240" w:lineRule="auto"/>
        <w:jc w:val="both"/>
        <w:rPr>
          <w:rFonts w:cstheme="minorHAnsi"/>
          <w:bCs/>
          <w:iCs/>
        </w:rPr>
      </w:pPr>
      <w:r>
        <w:rPr>
          <w:rFonts w:cstheme="minorHAnsi"/>
          <w:bCs/>
          <w:iCs/>
        </w:rPr>
        <w:t>There are no financial implications in this report.</w:t>
      </w:r>
    </w:p>
    <w:p w14:paraId="0D0A5D4E" w14:textId="77777777" w:rsidR="000179AF" w:rsidRPr="00D4431F" w:rsidRDefault="008532A7" w:rsidP="00CF42B2">
      <w:pPr>
        <w:spacing w:after="0" w:line="240" w:lineRule="auto"/>
        <w:ind w:left="720"/>
        <w:jc w:val="both"/>
        <w:rPr>
          <w:rFonts w:cstheme="minorHAnsi"/>
          <w:bCs/>
        </w:rPr>
      </w:pPr>
    </w:p>
    <w:p w14:paraId="0D0A5D4F" w14:textId="77777777" w:rsidR="000179AF" w:rsidRPr="00ED4FF1" w:rsidRDefault="00956E3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0D0A5D50" w14:textId="02923C9C" w:rsidR="000179AF" w:rsidRPr="00883AC9" w:rsidRDefault="00604C64" w:rsidP="00CF42B2">
      <w:pPr>
        <w:numPr>
          <w:ilvl w:val="0"/>
          <w:numId w:val="8"/>
        </w:numPr>
        <w:spacing w:after="0" w:line="240" w:lineRule="auto"/>
        <w:jc w:val="both"/>
        <w:rPr>
          <w:rFonts w:cstheme="minorHAnsi"/>
          <w:bCs/>
          <w:iCs/>
        </w:rPr>
      </w:pPr>
      <w:r>
        <w:rPr>
          <w:rFonts w:cstheme="minorHAnsi"/>
          <w:bCs/>
          <w:iCs/>
        </w:rPr>
        <w:t>It is not a legal requirement to deliver the action plan, however, to do so provides assurance to members that the governance environment is being improved and strengthened.</w:t>
      </w:r>
      <w:r w:rsidR="00956E35" w:rsidRPr="00883AC9">
        <w:rPr>
          <w:rFonts w:cstheme="minorHAnsi"/>
          <w:bCs/>
          <w:iCs/>
        </w:rPr>
        <w:t xml:space="preserve"> </w:t>
      </w:r>
    </w:p>
    <w:p w14:paraId="0D0A5D51" w14:textId="77777777" w:rsidR="000179AF" w:rsidRPr="00D1305C" w:rsidRDefault="008532A7" w:rsidP="000179AF">
      <w:pPr>
        <w:spacing w:after="0" w:line="240" w:lineRule="auto"/>
        <w:ind w:left="720"/>
        <w:jc w:val="both"/>
        <w:rPr>
          <w:rFonts w:cstheme="minorHAnsi"/>
          <w:bCs/>
        </w:rPr>
      </w:pPr>
    </w:p>
    <w:p w14:paraId="0D0A5D52" w14:textId="112624C6" w:rsidR="000179AF" w:rsidRPr="00D1305C" w:rsidRDefault="00956E35"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0D0A5D58" w14:textId="77777777" w:rsidR="00D4431F" w:rsidRPr="00D4431F" w:rsidRDefault="008532A7"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472"/>
        <w:gridCol w:w="1463"/>
        <w:gridCol w:w="1059"/>
      </w:tblGrid>
      <w:tr w:rsidR="00324CAB" w14:paraId="0D0A5D5D" w14:textId="77777777" w:rsidTr="008E66FA">
        <w:tc>
          <w:tcPr>
            <w:tcW w:w="3856" w:type="dxa"/>
            <w:shd w:val="clear" w:color="auto" w:fill="auto"/>
          </w:tcPr>
          <w:p w14:paraId="0D0A5D59" w14:textId="77777777" w:rsidR="00D4431F" w:rsidRPr="00D4431F" w:rsidRDefault="00956E35" w:rsidP="00D4431F">
            <w:pPr>
              <w:spacing w:line="240" w:lineRule="auto"/>
              <w:jc w:val="both"/>
              <w:rPr>
                <w:rFonts w:cstheme="minorHAnsi"/>
                <w:bCs/>
              </w:rPr>
            </w:pPr>
            <w:r w:rsidRPr="00D4431F">
              <w:rPr>
                <w:rFonts w:cstheme="minorHAnsi"/>
                <w:bCs/>
              </w:rPr>
              <w:t>Report Author:</w:t>
            </w:r>
          </w:p>
        </w:tc>
        <w:tc>
          <w:tcPr>
            <w:tcW w:w="2835" w:type="dxa"/>
          </w:tcPr>
          <w:p w14:paraId="0D0A5D5A" w14:textId="77777777" w:rsidR="00D4431F" w:rsidRPr="00D4431F" w:rsidRDefault="00956E35"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0D0A5D5B" w14:textId="77777777" w:rsidR="00D4431F" w:rsidRPr="00D4431F" w:rsidRDefault="00956E35"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0D0A5D5C" w14:textId="77777777" w:rsidR="00D4431F" w:rsidRPr="00D4431F" w:rsidRDefault="00956E35" w:rsidP="00D4431F">
            <w:pPr>
              <w:spacing w:line="240" w:lineRule="auto"/>
              <w:jc w:val="both"/>
              <w:rPr>
                <w:rFonts w:cstheme="minorHAnsi"/>
                <w:bCs/>
              </w:rPr>
            </w:pPr>
            <w:r w:rsidRPr="00D4431F">
              <w:rPr>
                <w:rFonts w:cstheme="minorHAnsi"/>
                <w:bCs/>
              </w:rPr>
              <w:t>Date:</w:t>
            </w:r>
          </w:p>
        </w:tc>
      </w:tr>
      <w:tr w:rsidR="00324CAB" w14:paraId="0D0A5D62" w14:textId="77777777" w:rsidTr="008E66FA">
        <w:tc>
          <w:tcPr>
            <w:tcW w:w="3856" w:type="dxa"/>
            <w:shd w:val="clear" w:color="auto" w:fill="auto"/>
          </w:tcPr>
          <w:p w14:paraId="0D0A5D5E" w14:textId="77777777" w:rsidR="00D4431F" w:rsidRPr="00D4431F" w:rsidRDefault="00956E35"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Moister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Director of Governance</w:t>
            </w:r>
            <w:r>
              <w:rPr>
                <w:rFonts w:cstheme="minorHAnsi"/>
                <w:bCs/>
              </w:rPr>
              <w:fldChar w:fldCharType="end"/>
            </w:r>
            <w:r w:rsidRPr="00D4431F">
              <w:rPr>
                <w:rFonts w:cstheme="minorHAnsi"/>
                <w:bCs/>
              </w:rPr>
              <w:t>)</w:t>
            </w:r>
          </w:p>
        </w:tc>
        <w:tc>
          <w:tcPr>
            <w:tcW w:w="2835" w:type="dxa"/>
          </w:tcPr>
          <w:p w14:paraId="0D0A5D5F" w14:textId="77777777" w:rsidR="00D4431F" w:rsidRPr="00D4431F" w:rsidRDefault="00956E35"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p>
        </w:tc>
        <w:tc>
          <w:tcPr>
            <w:tcW w:w="1560" w:type="dxa"/>
            <w:shd w:val="clear" w:color="auto" w:fill="auto"/>
          </w:tcPr>
          <w:p w14:paraId="0D0A5D60" w14:textId="6952455F" w:rsidR="00D4431F" w:rsidRPr="00D4431F" w:rsidRDefault="00604C64" w:rsidP="00D4431F">
            <w:pPr>
              <w:spacing w:line="240" w:lineRule="auto"/>
              <w:jc w:val="both"/>
              <w:rPr>
                <w:rFonts w:cstheme="minorHAnsi"/>
                <w:bCs/>
              </w:rPr>
            </w:pPr>
            <w:r>
              <w:rPr>
                <w:rFonts w:cstheme="minorHAnsi"/>
                <w:bCs/>
              </w:rPr>
              <w:t>01257 515160</w:t>
            </w:r>
          </w:p>
        </w:tc>
        <w:tc>
          <w:tcPr>
            <w:tcW w:w="1269" w:type="dxa"/>
            <w:shd w:val="clear" w:color="auto" w:fill="auto"/>
          </w:tcPr>
          <w:p w14:paraId="0D0A5D61" w14:textId="77777777" w:rsidR="00D4431F" w:rsidRPr="00D4431F" w:rsidRDefault="008532A7" w:rsidP="00D4431F">
            <w:pPr>
              <w:spacing w:line="240" w:lineRule="auto"/>
              <w:jc w:val="both"/>
              <w:rPr>
                <w:rFonts w:cstheme="minorHAnsi"/>
                <w:bCs/>
              </w:rPr>
            </w:pPr>
          </w:p>
        </w:tc>
      </w:tr>
    </w:tbl>
    <w:p w14:paraId="0D0A5D63" w14:textId="77777777" w:rsidR="0025620C" w:rsidRPr="005C459D" w:rsidRDefault="008532A7">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82B9" w14:textId="77777777" w:rsidR="008532A7" w:rsidRDefault="008532A7">
      <w:pPr>
        <w:spacing w:after="0" w:line="240" w:lineRule="auto"/>
      </w:pPr>
      <w:r>
        <w:separator/>
      </w:r>
    </w:p>
  </w:endnote>
  <w:endnote w:type="continuationSeparator" w:id="0">
    <w:p w14:paraId="318080DD" w14:textId="77777777" w:rsidR="008532A7" w:rsidRDefault="0085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AB42" w14:textId="77777777" w:rsidR="008532A7" w:rsidRDefault="008532A7">
      <w:pPr>
        <w:spacing w:after="0" w:line="240" w:lineRule="auto"/>
      </w:pPr>
      <w:r>
        <w:separator/>
      </w:r>
    </w:p>
  </w:footnote>
  <w:footnote w:type="continuationSeparator" w:id="0">
    <w:p w14:paraId="65F2F198" w14:textId="77777777" w:rsidR="008532A7" w:rsidRDefault="0085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5D66" w14:textId="77777777" w:rsidR="00CF42B2" w:rsidRDefault="008532A7">
    <w:pPr>
      <w:pStyle w:val="Header"/>
    </w:pPr>
  </w:p>
  <w:p w14:paraId="0D0A5D67" w14:textId="77777777" w:rsidR="00CF42B2" w:rsidRDefault="00853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11F"/>
    <w:multiLevelType w:val="hybridMultilevel"/>
    <w:tmpl w:val="EC68F2DC"/>
    <w:lvl w:ilvl="0" w:tplc="676AACE8">
      <w:numFmt w:val="bullet"/>
      <w:lvlText w:val="-"/>
      <w:lvlJc w:val="left"/>
      <w:pPr>
        <w:ind w:left="720" w:hanging="360"/>
      </w:pPr>
      <w:rPr>
        <w:rFonts w:ascii="Arial" w:eastAsia="Calibri" w:hAnsi="Arial" w:cs="Arial" w:hint="default"/>
      </w:rPr>
    </w:lvl>
    <w:lvl w:ilvl="1" w:tplc="C72EB70C">
      <w:start w:val="1"/>
      <w:numFmt w:val="bullet"/>
      <w:lvlText w:val="o"/>
      <w:lvlJc w:val="left"/>
      <w:pPr>
        <w:ind w:left="1440" w:hanging="360"/>
      </w:pPr>
      <w:rPr>
        <w:rFonts w:ascii="Courier New" w:hAnsi="Courier New" w:cs="Courier New" w:hint="default"/>
      </w:rPr>
    </w:lvl>
    <w:lvl w:ilvl="2" w:tplc="F3BC2A1E">
      <w:start w:val="1"/>
      <w:numFmt w:val="bullet"/>
      <w:lvlText w:val=""/>
      <w:lvlJc w:val="left"/>
      <w:pPr>
        <w:ind w:left="2160" w:hanging="360"/>
      </w:pPr>
      <w:rPr>
        <w:rFonts w:ascii="Wingdings" w:hAnsi="Wingdings" w:hint="default"/>
      </w:rPr>
    </w:lvl>
    <w:lvl w:ilvl="3" w:tplc="26E201CC">
      <w:start w:val="1"/>
      <w:numFmt w:val="bullet"/>
      <w:lvlText w:val=""/>
      <w:lvlJc w:val="left"/>
      <w:pPr>
        <w:ind w:left="2880" w:hanging="360"/>
      </w:pPr>
      <w:rPr>
        <w:rFonts w:ascii="Symbol" w:hAnsi="Symbol" w:hint="default"/>
      </w:rPr>
    </w:lvl>
    <w:lvl w:ilvl="4" w:tplc="60CE192A">
      <w:start w:val="1"/>
      <w:numFmt w:val="bullet"/>
      <w:lvlText w:val="o"/>
      <w:lvlJc w:val="left"/>
      <w:pPr>
        <w:ind w:left="3600" w:hanging="360"/>
      </w:pPr>
      <w:rPr>
        <w:rFonts w:ascii="Courier New" w:hAnsi="Courier New" w:cs="Courier New" w:hint="default"/>
      </w:rPr>
    </w:lvl>
    <w:lvl w:ilvl="5" w:tplc="A24CB2EA">
      <w:start w:val="1"/>
      <w:numFmt w:val="bullet"/>
      <w:lvlText w:val=""/>
      <w:lvlJc w:val="left"/>
      <w:pPr>
        <w:ind w:left="4320" w:hanging="360"/>
      </w:pPr>
      <w:rPr>
        <w:rFonts w:ascii="Wingdings" w:hAnsi="Wingdings" w:hint="default"/>
      </w:rPr>
    </w:lvl>
    <w:lvl w:ilvl="6" w:tplc="4BD6D044">
      <w:start w:val="1"/>
      <w:numFmt w:val="bullet"/>
      <w:lvlText w:val=""/>
      <w:lvlJc w:val="left"/>
      <w:pPr>
        <w:ind w:left="5040" w:hanging="360"/>
      </w:pPr>
      <w:rPr>
        <w:rFonts w:ascii="Symbol" w:hAnsi="Symbol" w:hint="default"/>
      </w:rPr>
    </w:lvl>
    <w:lvl w:ilvl="7" w:tplc="4B6275BA">
      <w:start w:val="1"/>
      <w:numFmt w:val="bullet"/>
      <w:lvlText w:val="o"/>
      <w:lvlJc w:val="left"/>
      <w:pPr>
        <w:ind w:left="5760" w:hanging="360"/>
      </w:pPr>
      <w:rPr>
        <w:rFonts w:ascii="Courier New" w:hAnsi="Courier New" w:cs="Courier New" w:hint="default"/>
      </w:rPr>
    </w:lvl>
    <w:lvl w:ilvl="8" w:tplc="E670017A">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3C5AAE84">
      <w:start w:val="1"/>
      <w:numFmt w:val="bullet"/>
      <w:lvlText w:val=""/>
      <w:lvlJc w:val="left"/>
      <w:pPr>
        <w:ind w:left="990" w:hanging="360"/>
      </w:pPr>
      <w:rPr>
        <w:rFonts w:ascii="Symbol" w:hAnsi="Symbol" w:hint="default"/>
      </w:rPr>
    </w:lvl>
    <w:lvl w:ilvl="1" w:tplc="941C91BC" w:tentative="1">
      <w:start w:val="1"/>
      <w:numFmt w:val="bullet"/>
      <w:lvlText w:val="o"/>
      <w:lvlJc w:val="left"/>
      <w:pPr>
        <w:ind w:left="1710" w:hanging="360"/>
      </w:pPr>
      <w:rPr>
        <w:rFonts w:ascii="Courier New" w:hAnsi="Courier New" w:cs="Courier New" w:hint="default"/>
      </w:rPr>
    </w:lvl>
    <w:lvl w:ilvl="2" w:tplc="633ED5A2" w:tentative="1">
      <w:start w:val="1"/>
      <w:numFmt w:val="bullet"/>
      <w:lvlText w:val=""/>
      <w:lvlJc w:val="left"/>
      <w:pPr>
        <w:ind w:left="2430" w:hanging="360"/>
      </w:pPr>
      <w:rPr>
        <w:rFonts w:ascii="Wingdings" w:hAnsi="Wingdings" w:hint="default"/>
      </w:rPr>
    </w:lvl>
    <w:lvl w:ilvl="3" w:tplc="638AFE38" w:tentative="1">
      <w:start w:val="1"/>
      <w:numFmt w:val="bullet"/>
      <w:lvlText w:val=""/>
      <w:lvlJc w:val="left"/>
      <w:pPr>
        <w:ind w:left="3150" w:hanging="360"/>
      </w:pPr>
      <w:rPr>
        <w:rFonts w:ascii="Symbol" w:hAnsi="Symbol" w:hint="default"/>
      </w:rPr>
    </w:lvl>
    <w:lvl w:ilvl="4" w:tplc="4C6068FA" w:tentative="1">
      <w:start w:val="1"/>
      <w:numFmt w:val="bullet"/>
      <w:lvlText w:val="o"/>
      <w:lvlJc w:val="left"/>
      <w:pPr>
        <w:ind w:left="3870" w:hanging="360"/>
      </w:pPr>
      <w:rPr>
        <w:rFonts w:ascii="Courier New" w:hAnsi="Courier New" w:cs="Courier New" w:hint="default"/>
      </w:rPr>
    </w:lvl>
    <w:lvl w:ilvl="5" w:tplc="BD4A304A" w:tentative="1">
      <w:start w:val="1"/>
      <w:numFmt w:val="bullet"/>
      <w:lvlText w:val=""/>
      <w:lvlJc w:val="left"/>
      <w:pPr>
        <w:ind w:left="4590" w:hanging="360"/>
      </w:pPr>
      <w:rPr>
        <w:rFonts w:ascii="Wingdings" w:hAnsi="Wingdings" w:hint="default"/>
      </w:rPr>
    </w:lvl>
    <w:lvl w:ilvl="6" w:tplc="0C208282" w:tentative="1">
      <w:start w:val="1"/>
      <w:numFmt w:val="bullet"/>
      <w:lvlText w:val=""/>
      <w:lvlJc w:val="left"/>
      <w:pPr>
        <w:ind w:left="5310" w:hanging="360"/>
      </w:pPr>
      <w:rPr>
        <w:rFonts w:ascii="Symbol" w:hAnsi="Symbol" w:hint="default"/>
      </w:rPr>
    </w:lvl>
    <w:lvl w:ilvl="7" w:tplc="2AD6BF68" w:tentative="1">
      <w:start w:val="1"/>
      <w:numFmt w:val="bullet"/>
      <w:lvlText w:val="o"/>
      <w:lvlJc w:val="left"/>
      <w:pPr>
        <w:ind w:left="6030" w:hanging="360"/>
      </w:pPr>
      <w:rPr>
        <w:rFonts w:ascii="Courier New" w:hAnsi="Courier New" w:cs="Courier New" w:hint="default"/>
      </w:rPr>
    </w:lvl>
    <w:lvl w:ilvl="8" w:tplc="753AA9E0"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D84C664C">
      <w:start w:val="1"/>
      <w:numFmt w:val="bullet"/>
      <w:lvlText w:val=""/>
      <w:lvlJc w:val="left"/>
      <w:pPr>
        <w:ind w:left="720" w:hanging="360"/>
      </w:pPr>
      <w:rPr>
        <w:rFonts w:ascii="Symbol" w:hAnsi="Symbol" w:hint="default"/>
        <w:color w:val="7FC444"/>
      </w:rPr>
    </w:lvl>
    <w:lvl w:ilvl="1" w:tplc="D8FCF07A" w:tentative="1">
      <w:start w:val="1"/>
      <w:numFmt w:val="bullet"/>
      <w:lvlText w:val="o"/>
      <w:lvlJc w:val="left"/>
      <w:pPr>
        <w:ind w:left="1800" w:hanging="360"/>
      </w:pPr>
      <w:rPr>
        <w:rFonts w:ascii="Courier New" w:hAnsi="Courier New" w:cs="Courier New" w:hint="default"/>
      </w:rPr>
    </w:lvl>
    <w:lvl w:ilvl="2" w:tplc="40BCF9C6" w:tentative="1">
      <w:start w:val="1"/>
      <w:numFmt w:val="bullet"/>
      <w:lvlText w:val=""/>
      <w:lvlJc w:val="left"/>
      <w:pPr>
        <w:ind w:left="2520" w:hanging="360"/>
      </w:pPr>
      <w:rPr>
        <w:rFonts w:ascii="Wingdings" w:hAnsi="Wingdings" w:hint="default"/>
      </w:rPr>
    </w:lvl>
    <w:lvl w:ilvl="3" w:tplc="DA00BF2A" w:tentative="1">
      <w:start w:val="1"/>
      <w:numFmt w:val="bullet"/>
      <w:lvlText w:val=""/>
      <w:lvlJc w:val="left"/>
      <w:pPr>
        <w:ind w:left="3240" w:hanging="360"/>
      </w:pPr>
      <w:rPr>
        <w:rFonts w:ascii="Symbol" w:hAnsi="Symbol" w:hint="default"/>
      </w:rPr>
    </w:lvl>
    <w:lvl w:ilvl="4" w:tplc="6658A98E" w:tentative="1">
      <w:start w:val="1"/>
      <w:numFmt w:val="bullet"/>
      <w:lvlText w:val="o"/>
      <w:lvlJc w:val="left"/>
      <w:pPr>
        <w:ind w:left="3960" w:hanging="360"/>
      </w:pPr>
      <w:rPr>
        <w:rFonts w:ascii="Courier New" w:hAnsi="Courier New" w:cs="Courier New" w:hint="default"/>
      </w:rPr>
    </w:lvl>
    <w:lvl w:ilvl="5" w:tplc="46629376" w:tentative="1">
      <w:start w:val="1"/>
      <w:numFmt w:val="bullet"/>
      <w:lvlText w:val=""/>
      <w:lvlJc w:val="left"/>
      <w:pPr>
        <w:ind w:left="4680" w:hanging="360"/>
      </w:pPr>
      <w:rPr>
        <w:rFonts w:ascii="Wingdings" w:hAnsi="Wingdings" w:hint="default"/>
      </w:rPr>
    </w:lvl>
    <w:lvl w:ilvl="6" w:tplc="BF362772" w:tentative="1">
      <w:start w:val="1"/>
      <w:numFmt w:val="bullet"/>
      <w:lvlText w:val=""/>
      <w:lvlJc w:val="left"/>
      <w:pPr>
        <w:ind w:left="5400" w:hanging="360"/>
      </w:pPr>
      <w:rPr>
        <w:rFonts w:ascii="Symbol" w:hAnsi="Symbol" w:hint="default"/>
      </w:rPr>
    </w:lvl>
    <w:lvl w:ilvl="7" w:tplc="8C62250E" w:tentative="1">
      <w:start w:val="1"/>
      <w:numFmt w:val="bullet"/>
      <w:lvlText w:val="o"/>
      <w:lvlJc w:val="left"/>
      <w:pPr>
        <w:ind w:left="6120" w:hanging="360"/>
      </w:pPr>
      <w:rPr>
        <w:rFonts w:ascii="Courier New" w:hAnsi="Courier New" w:cs="Courier New" w:hint="default"/>
      </w:rPr>
    </w:lvl>
    <w:lvl w:ilvl="8" w:tplc="EBAEF718"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BE4AA1D6">
      <w:start w:val="1"/>
      <w:numFmt w:val="bullet"/>
      <w:lvlText w:val=""/>
      <w:lvlJc w:val="left"/>
      <w:pPr>
        <w:ind w:left="720" w:hanging="360"/>
      </w:pPr>
      <w:rPr>
        <w:rFonts w:ascii="Symbol" w:hAnsi="Symbol" w:hint="default"/>
        <w:color w:val="auto"/>
      </w:rPr>
    </w:lvl>
    <w:lvl w:ilvl="1" w:tplc="0D68ABFC" w:tentative="1">
      <w:start w:val="1"/>
      <w:numFmt w:val="bullet"/>
      <w:lvlText w:val="o"/>
      <w:lvlJc w:val="left"/>
      <w:pPr>
        <w:ind w:left="1440" w:hanging="360"/>
      </w:pPr>
      <w:rPr>
        <w:rFonts w:ascii="Courier New" w:hAnsi="Courier New" w:cs="Courier New" w:hint="default"/>
      </w:rPr>
    </w:lvl>
    <w:lvl w:ilvl="2" w:tplc="7D6C4096" w:tentative="1">
      <w:start w:val="1"/>
      <w:numFmt w:val="bullet"/>
      <w:lvlText w:val=""/>
      <w:lvlJc w:val="left"/>
      <w:pPr>
        <w:ind w:left="2160" w:hanging="360"/>
      </w:pPr>
      <w:rPr>
        <w:rFonts w:ascii="Wingdings" w:hAnsi="Wingdings" w:hint="default"/>
      </w:rPr>
    </w:lvl>
    <w:lvl w:ilvl="3" w:tplc="2E48F14C" w:tentative="1">
      <w:start w:val="1"/>
      <w:numFmt w:val="bullet"/>
      <w:lvlText w:val=""/>
      <w:lvlJc w:val="left"/>
      <w:pPr>
        <w:ind w:left="2880" w:hanging="360"/>
      </w:pPr>
      <w:rPr>
        <w:rFonts w:ascii="Symbol" w:hAnsi="Symbol" w:hint="default"/>
      </w:rPr>
    </w:lvl>
    <w:lvl w:ilvl="4" w:tplc="6FA45FDA" w:tentative="1">
      <w:start w:val="1"/>
      <w:numFmt w:val="bullet"/>
      <w:lvlText w:val="o"/>
      <w:lvlJc w:val="left"/>
      <w:pPr>
        <w:ind w:left="3600" w:hanging="360"/>
      </w:pPr>
      <w:rPr>
        <w:rFonts w:ascii="Courier New" w:hAnsi="Courier New" w:cs="Courier New" w:hint="default"/>
      </w:rPr>
    </w:lvl>
    <w:lvl w:ilvl="5" w:tplc="A2786094" w:tentative="1">
      <w:start w:val="1"/>
      <w:numFmt w:val="bullet"/>
      <w:lvlText w:val=""/>
      <w:lvlJc w:val="left"/>
      <w:pPr>
        <w:ind w:left="4320" w:hanging="360"/>
      </w:pPr>
      <w:rPr>
        <w:rFonts w:ascii="Wingdings" w:hAnsi="Wingdings" w:hint="default"/>
      </w:rPr>
    </w:lvl>
    <w:lvl w:ilvl="6" w:tplc="85A8FC86" w:tentative="1">
      <w:start w:val="1"/>
      <w:numFmt w:val="bullet"/>
      <w:lvlText w:val=""/>
      <w:lvlJc w:val="left"/>
      <w:pPr>
        <w:ind w:left="5040" w:hanging="360"/>
      </w:pPr>
      <w:rPr>
        <w:rFonts w:ascii="Symbol" w:hAnsi="Symbol" w:hint="default"/>
      </w:rPr>
    </w:lvl>
    <w:lvl w:ilvl="7" w:tplc="5D3E9786" w:tentative="1">
      <w:start w:val="1"/>
      <w:numFmt w:val="bullet"/>
      <w:lvlText w:val="o"/>
      <w:lvlJc w:val="left"/>
      <w:pPr>
        <w:ind w:left="5760" w:hanging="360"/>
      </w:pPr>
      <w:rPr>
        <w:rFonts w:ascii="Courier New" w:hAnsi="Courier New" w:cs="Courier New" w:hint="default"/>
      </w:rPr>
    </w:lvl>
    <w:lvl w:ilvl="8" w:tplc="695699EC" w:tentative="1">
      <w:start w:val="1"/>
      <w:numFmt w:val="bullet"/>
      <w:lvlText w:val=""/>
      <w:lvlJc w:val="left"/>
      <w:pPr>
        <w:ind w:left="6480" w:hanging="360"/>
      </w:pPr>
      <w:rPr>
        <w:rFonts w:ascii="Wingdings" w:hAnsi="Wingdings" w:hint="default"/>
      </w:rPr>
    </w:lvl>
  </w:abstractNum>
  <w:abstractNum w:abstractNumId="4" w15:restartNumberingAfterBreak="0">
    <w:nsid w:val="597811DD"/>
    <w:multiLevelType w:val="hybridMultilevel"/>
    <w:tmpl w:val="FA5C2D58"/>
    <w:lvl w:ilvl="0" w:tplc="F1701DF6">
      <w:start w:val="1"/>
      <w:numFmt w:val="decimal"/>
      <w:lvlText w:val="%1."/>
      <w:lvlJc w:val="left"/>
      <w:pPr>
        <w:ind w:left="720" w:hanging="360"/>
      </w:pPr>
    </w:lvl>
    <w:lvl w:ilvl="1" w:tplc="B5700710" w:tentative="1">
      <w:start w:val="1"/>
      <w:numFmt w:val="lowerLetter"/>
      <w:lvlText w:val="%2."/>
      <w:lvlJc w:val="left"/>
      <w:pPr>
        <w:ind w:left="1440" w:hanging="360"/>
      </w:pPr>
    </w:lvl>
    <w:lvl w:ilvl="2" w:tplc="4B9E6812" w:tentative="1">
      <w:start w:val="1"/>
      <w:numFmt w:val="lowerRoman"/>
      <w:lvlText w:val="%3."/>
      <w:lvlJc w:val="right"/>
      <w:pPr>
        <w:ind w:left="2160" w:hanging="180"/>
      </w:pPr>
    </w:lvl>
    <w:lvl w:ilvl="3" w:tplc="EFAE8272" w:tentative="1">
      <w:start w:val="1"/>
      <w:numFmt w:val="decimal"/>
      <w:lvlText w:val="%4."/>
      <w:lvlJc w:val="left"/>
      <w:pPr>
        <w:ind w:left="2880" w:hanging="360"/>
      </w:pPr>
    </w:lvl>
    <w:lvl w:ilvl="4" w:tplc="F946BDE4" w:tentative="1">
      <w:start w:val="1"/>
      <w:numFmt w:val="lowerLetter"/>
      <w:lvlText w:val="%5."/>
      <w:lvlJc w:val="left"/>
      <w:pPr>
        <w:ind w:left="3600" w:hanging="360"/>
      </w:pPr>
    </w:lvl>
    <w:lvl w:ilvl="5" w:tplc="647A0238" w:tentative="1">
      <w:start w:val="1"/>
      <w:numFmt w:val="lowerRoman"/>
      <w:lvlText w:val="%6."/>
      <w:lvlJc w:val="right"/>
      <w:pPr>
        <w:ind w:left="4320" w:hanging="180"/>
      </w:pPr>
    </w:lvl>
    <w:lvl w:ilvl="6" w:tplc="8E20D52A" w:tentative="1">
      <w:start w:val="1"/>
      <w:numFmt w:val="decimal"/>
      <w:lvlText w:val="%7."/>
      <w:lvlJc w:val="left"/>
      <w:pPr>
        <w:ind w:left="5040" w:hanging="360"/>
      </w:pPr>
    </w:lvl>
    <w:lvl w:ilvl="7" w:tplc="52283B46" w:tentative="1">
      <w:start w:val="1"/>
      <w:numFmt w:val="lowerLetter"/>
      <w:lvlText w:val="%8."/>
      <w:lvlJc w:val="left"/>
      <w:pPr>
        <w:ind w:left="5760" w:hanging="360"/>
      </w:pPr>
    </w:lvl>
    <w:lvl w:ilvl="8" w:tplc="7946CDCC"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5D9A76CC">
      <w:start w:val="1"/>
      <w:numFmt w:val="bullet"/>
      <w:lvlText w:val=""/>
      <w:lvlJc w:val="left"/>
      <w:pPr>
        <w:ind w:left="720" w:hanging="360"/>
      </w:pPr>
      <w:rPr>
        <w:rFonts w:ascii="Symbol" w:hAnsi="Symbol" w:hint="default"/>
        <w:color w:val="7FC444"/>
      </w:rPr>
    </w:lvl>
    <w:lvl w:ilvl="1" w:tplc="031460BC" w:tentative="1">
      <w:start w:val="1"/>
      <w:numFmt w:val="bullet"/>
      <w:lvlText w:val="o"/>
      <w:lvlJc w:val="left"/>
      <w:pPr>
        <w:ind w:left="1440" w:hanging="360"/>
      </w:pPr>
      <w:rPr>
        <w:rFonts w:ascii="Courier New" w:hAnsi="Courier New" w:cs="Courier New" w:hint="default"/>
      </w:rPr>
    </w:lvl>
    <w:lvl w:ilvl="2" w:tplc="98929C34" w:tentative="1">
      <w:start w:val="1"/>
      <w:numFmt w:val="bullet"/>
      <w:lvlText w:val=""/>
      <w:lvlJc w:val="left"/>
      <w:pPr>
        <w:ind w:left="2160" w:hanging="360"/>
      </w:pPr>
      <w:rPr>
        <w:rFonts w:ascii="Wingdings" w:hAnsi="Wingdings" w:hint="default"/>
      </w:rPr>
    </w:lvl>
    <w:lvl w:ilvl="3" w:tplc="EBF6C256" w:tentative="1">
      <w:start w:val="1"/>
      <w:numFmt w:val="bullet"/>
      <w:lvlText w:val=""/>
      <w:lvlJc w:val="left"/>
      <w:pPr>
        <w:ind w:left="2880" w:hanging="360"/>
      </w:pPr>
      <w:rPr>
        <w:rFonts w:ascii="Symbol" w:hAnsi="Symbol" w:hint="default"/>
      </w:rPr>
    </w:lvl>
    <w:lvl w:ilvl="4" w:tplc="ED0221C4" w:tentative="1">
      <w:start w:val="1"/>
      <w:numFmt w:val="bullet"/>
      <w:lvlText w:val="o"/>
      <w:lvlJc w:val="left"/>
      <w:pPr>
        <w:ind w:left="3600" w:hanging="360"/>
      </w:pPr>
      <w:rPr>
        <w:rFonts w:ascii="Courier New" w:hAnsi="Courier New" w:cs="Courier New" w:hint="default"/>
      </w:rPr>
    </w:lvl>
    <w:lvl w:ilvl="5" w:tplc="D3A061B8" w:tentative="1">
      <w:start w:val="1"/>
      <w:numFmt w:val="bullet"/>
      <w:lvlText w:val=""/>
      <w:lvlJc w:val="left"/>
      <w:pPr>
        <w:ind w:left="4320" w:hanging="360"/>
      </w:pPr>
      <w:rPr>
        <w:rFonts w:ascii="Wingdings" w:hAnsi="Wingdings" w:hint="default"/>
      </w:rPr>
    </w:lvl>
    <w:lvl w:ilvl="6" w:tplc="28827232" w:tentative="1">
      <w:start w:val="1"/>
      <w:numFmt w:val="bullet"/>
      <w:lvlText w:val=""/>
      <w:lvlJc w:val="left"/>
      <w:pPr>
        <w:ind w:left="5040" w:hanging="360"/>
      </w:pPr>
      <w:rPr>
        <w:rFonts w:ascii="Symbol" w:hAnsi="Symbol" w:hint="default"/>
      </w:rPr>
    </w:lvl>
    <w:lvl w:ilvl="7" w:tplc="807A5EFA" w:tentative="1">
      <w:start w:val="1"/>
      <w:numFmt w:val="bullet"/>
      <w:lvlText w:val="o"/>
      <w:lvlJc w:val="left"/>
      <w:pPr>
        <w:ind w:left="5760" w:hanging="360"/>
      </w:pPr>
      <w:rPr>
        <w:rFonts w:ascii="Courier New" w:hAnsi="Courier New" w:cs="Courier New" w:hint="default"/>
      </w:rPr>
    </w:lvl>
    <w:lvl w:ilvl="8" w:tplc="F5B833BA"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D636561A"/>
    <w:lvl w:ilvl="0" w:tplc="60D07AA2">
      <w:start w:val="1"/>
      <w:numFmt w:val="decimal"/>
      <w:lvlText w:val="%1."/>
      <w:lvlJc w:val="left"/>
      <w:pPr>
        <w:ind w:left="360" w:hanging="360"/>
      </w:pPr>
      <w:rPr>
        <w:rFonts w:ascii="Arial" w:hAnsi="Arial" w:hint="default"/>
        <w:b w:val="0"/>
        <w:bCs w:val="0"/>
        <w:i w:val="0"/>
        <w:color w:val="auto"/>
        <w:sz w:val="22"/>
        <w:szCs w:val="22"/>
      </w:rPr>
    </w:lvl>
    <w:lvl w:ilvl="1" w:tplc="20B07E40" w:tentative="1">
      <w:start w:val="1"/>
      <w:numFmt w:val="lowerLetter"/>
      <w:lvlText w:val="%2."/>
      <w:lvlJc w:val="left"/>
      <w:pPr>
        <w:ind w:left="1080" w:hanging="360"/>
      </w:pPr>
    </w:lvl>
    <w:lvl w:ilvl="2" w:tplc="D6809D8A" w:tentative="1">
      <w:start w:val="1"/>
      <w:numFmt w:val="lowerRoman"/>
      <w:lvlText w:val="%3."/>
      <w:lvlJc w:val="right"/>
      <w:pPr>
        <w:ind w:left="1800" w:hanging="180"/>
      </w:pPr>
    </w:lvl>
    <w:lvl w:ilvl="3" w:tplc="33A0D558" w:tentative="1">
      <w:start w:val="1"/>
      <w:numFmt w:val="decimal"/>
      <w:lvlText w:val="%4."/>
      <w:lvlJc w:val="left"/>
      <w:pPr>
        <w:ind w:left="2520" w:hanging="360"/>
      </w:pPr>
    </w:lvl>
    <w:lvl w:ilvl="4" w:tplc="24788CA4" w:tentative="1">
      <w:start w:val="1"/>
      <w:numFmt w:val="lowerLetter"/>
      <w:lvlText w:val="%5."/>
      <w:lvlJc w:val="left"/>
      <w:pPr>
        <w:ind w:left="3240" w:hanging="360"/>
      </w:pPr>
    </w:lvl>
    <w:lvl w:ilvl="5" w:tplc="F1D86F20" w:tentative="1">
      <w:start w:val="1"/>
      <w:numFmt w:val="lowerRoman"/>
      <w:lvlText w:val="%6."/>
      <w:lvlJc w:val="right"/>
      <w:pPr>
        <w:ind w:left="3960" w:hanging="180"/>
      </w:pPr>
    </w:lvl>
    <w:lvl w:ilvl="6" w:tplc="AC2A6250" w:tentative="1">
      <w:start w:val="1"/>
      <w:numFmt w:val="decimal"/>
      <w:lvlText w:val="%7."/>
      <w:lvlJc w:val="left"/>
      <w:pPr>
        <w:ind w:left="4680" w:hanging="360"/>
      </w:pPr>
    </w:lvl>
    <w:lvl w:ilvl="7" w:tplc="F3B054B0" w:tentative="1">
      <w:start w:val="1"/>
      <w:numFmt w:val="lowerLetter"/>
      <w:lvlText w:val="%8."/>
      <w:lvlJc w:val="left"/>
      <w:pPr>
        <w:ind w:left="5400" w:hanging="360"/>
      </w:pPr>
    </w:lvl>
    <w:lvl w:ilvl="8" w:tplc="7CE0050C" w:tentative="1">
      <w:start w:val="1"/>
      <w:numFmt w:val="lowerRoman"/>
      <w:lvlText w:val="%9."/>
      <w:lvlJc w:val="right"/>
      <w:pPr>
        <w:ind w:left="6120" w:hanging="180"/>
      </w:pPr>
    </w:lvl>
  </w:abstractNum>
  <w:abstractNum w:abstractNumId="7" w15:restartNumberingAfterBreak="0">
    <w:nsid w:val="687524EC"/>
    <w:multiLevelType w:val="hybridMultilevel"/>
    <w:tmpl w:val="C83AE318"/>
    <w:lvl w:ilvl="0" w:tplc="A4140BA4">
      <w:start w:val="1"/>
      <w:numFmt w:val="bullet"/>
      <w:lvlText w:val=""/>
      <w:lvlJc w:val="left"/>
      <w:pPr>
        <w:ind w:left="720" w:hanging="360"/>
      </w:pPr>
      <w:rPr>
        <w:rFonts w:ascii="Symbol" w:hAnsi="Symbol" w:hint="default"/>
        <w:color w:val="7FC444"/>
      </w:rPr>
    </w:lvl>
    <w:lvl w:ilvl="1" w:tplc="EF343DB2" w:tentative="1">
      <w:start w:val="1"/>
      <w:numFmt w:val="bullet"/>
      <w:lvlText w:val="o"/>
      <w:lvlJc w:val="left"/>
      <w:pPr>
        <w:ind w:left="1440" w:hanging="360"/>
      </w:pPr>
      <w:rPr>
        <w:rFonts w:ascii="Courier New" w:hAnsi="Courier New" w:cs="Courier New" w:hint="default"/>
      </w:rPr>
    </w:lvl>
    <w:lvl w:ilvl="2" w:tplc="69E60E6A" w:tentative="1">
      <w:start w:val="1"/>
      <w:numFmt w:val="bullet"/>
      <w:lvlText w:val=""/>
      <w:lvlJc w:val="left"/>
      <w:pPr>
        <w:ind w:left="2160" w:hanging="360"/>
      </w:pPr>
      <w:rPr>
        <w:rFonts w:ascii="Wingdings" w:hAnsi="Wingdings" w:hint="default"/>
      </w:rPr>
    </w:lvl>
    <w:lvl w:ilvl="3" w:tplc="41DC2484" w:tentative="1">
      <w:start w:val="1"/>
      <w:numFmt w:val="bullet"/>
      <w:lvlText w:val=""/>
      <w:lvlJc w:val="left"/>
      <w:pPr>
        <w:ind w:left="2880" w:hanging="360"/>
      </w:pPr>
      <w:rPr>
        <w:rFonts w:ascii="Symbol" w:hAnsi="Symbol" w:hint="default"/>
      </w:rPr>
    </w:lvl>
    <w:lvl w:ilvl="4" w:tplc="5E8EC952" w:tentative="1">
      <w:start w:val="1"/>
      <w:numFmt w:val="bullet"/>
      <w:lvlText w:val="o"/>
      <w:lvlJc w:val="left"/>
      <w:pPr>
        <w:ind w:left="3600" w:hanging="360"/>
      </w:pPr>
      <w:rPr>
        <w:rFonts w:ascii="Courier New" w:hAnsi="Courier New" w:cs="Courier New" w:hint="default"/>
      </w:rPr>
    </w:lvl>
    <w:lvl w:ilvl="5" w:tplc="C3CC21E0" w:tentative="1">
      <w:start w:val="1"/>
      <w:numFmt w:val="bullet"/>
      <w:lvlText w:val=""/>
      <w:lvlJc w:val="left"/>
      <w:pPr>
        <w:ind w:left="4320" w:hanging="360"/>
      </w:pPr>
      <w:rPr>
        <w:rFonts w:ascii="Wingdings" w:hAnsi="Wingdings" w:hint="default"/>
      </w:rPr>
    </w:lvl>
    <w:lvl w:ilvl="6" w:tplc="FAE00BF8" w:tentative="1">
      <w:start w:val="1"/>
      <w:numFmt w:val="bullet"/>
      <w:lvlText w:val=""/>
      <w:lvlJc w:val="left"/>
      <w:pPr>
        <w:ind w:left="5040" w:hanging="360"/>
      </w:pPr>
      <w:rPr>
        <w:rFonts w:ascii="Symbol" w:hAnsi="Symbol" w:hint="default"/>
      </w:rPr>
    </w:lvl>
    <w:lvl w:ilvl="7" w:tplc="80547568" w:tentative="1">
      <w:start w:val="1"/>
      <w:numFmt w:val="bullet"/>
      <w:lvlText w:val="o"/>
      <w:lvlJc w:val="left"/>
      <w:pPr>
        <w:ind w:left="5760" w:hanging="360"/>
      </w:pPr>
      <w:rPr>
        <w:rFonts w:ascii="Courier New" w:hAnsi="Courier New" w:cs="Courier New" w:hint="default"/>
      </w:rPr>
    </w:lvl>
    <w:lvl w:ilvl="8" w:tplc="865888F4"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8902846C">
      <w:start w:val="1"/>
      <w:numFmt w:val="bullet"/>
      <w:lvlText w:val=""/>
      <w:lvlJc w:val="left"/>
      <w:pPr>
        <w:ind w:left="720" w:hanging="360"/>
      </w:pPr>
      <w:rPr>
        <w:rFonts w:ascii="Symbol" w:hAnsi="Symbol" w:hint="default"/>
        <w:color w:val="7FC444"/>
      </w:rPr>
    </w:lvl>
    <w:lvl w:ilvl="1" w:tplc="8BE208A8" w:tentative="1">
      <w:start w:val="1"/>
      <w:numFmt w:val="bullet"/>
      <w:lvlText w:val="o"/>
      <w:lvlJc w:val="left"/>
      <w:pPr>
        <w:ind w:left="1440" w:hanging="360"/>
      </w:pPr>
      <w:rPr>
        <w:rFonts w:ascii="Courier New" w:hAnsi="Courier New" w:cs="Courier New" w:hint="default"/>
      </w:rPr>
    </w:lvl>
    <w:lvl w:ilvl="2" w:tplc="870A22AC" w:tentative="1">
      <w:start w:val="1"/>
      <w:numFmt w:val="bullet"/>
      <w:lvlText w:val=""/>
      <w:lvlJc w:val="left"/>
      <w:pPr>
        <w:ind w:left="2160" w:hanging="360"/>
      </w:pPr>
      <w:rPr>
        <w:rFonts w:ascii="Wingdings" w:hAnsi="Wingdings" w:hint="default"/>
      </w:rPr>
    </w:lvl>
    <w:lvl w:ilvl="3" w:tplc="680CF22C" w:tentative="1">
      <w:start w:val="1"/>
      <w:numFmt w:val="bullet"/>
      <w:lvlText w:val=""/>
      <w:lvlJc w:val="left"/>
      <w:pPr>
        <w:ind w:left="2880" w:hanging="360"/>
      </w:pPr>
      <w:rPr>
        <w:rFonts w:ascii="Symbol" w:hAnsi="Symbol" w:hint="default"/>
      </w:rPr>
    </w:lvl>
    <w:lvl w:ilvl="4" w:tplc="345C19D8" w:tentative="1">
      <w:start w:val="1"/>
      <w:numFmt w:val="bullet"/>
      <w:lvlText w:val="o"/>
      <w:lvlJc w:val="left"/>
      <w:pPr>
        <w:ind w:left="3600" w:hanging="360"/>
      </w:pPr>
      <w:rPr>
        <w:rFonts w:ascii="Courier New" w:hAnsi="Courier New" w:cs="Courier New" w:hint="default"/>
      </w:rPr>
    </w:lvl>
    <w:lvl w:ilvl="5" w:tplc="BB7E5C5A" w:tentative="1">
      <w:start w:val="1"/>
      <w:numFmt w:val="bullet"/>
      <w:lvlText w:val=""/>
      <w:lvlJc w:val="left"/>
      <w:pPr>
        <w:ind w:left="4320" w:hanging="360"/>
      </w:pPr>
      <w:rPr>
        <w:rFonts w:ascii="Wingdings" w:hAnsi="Wingdings" w:hint="default"/>
      </w:rPr>
    </w:lvl>
    <w:lvl w:ilvl="6" w:tplc="4F4212BA" w:tentative="1">
      <w:start w:val="1"/>
      <w:numFmt w:val="bullet"/>
      <w:lvlText w:val=""/>
      <w:lvlJc w:val="left"/>
      <w:pPr>
        <w:ind w:left="5040" w:hanging="360"/>
      </w:pPr>
      <w:rPr>
        <w:rFonts w:ascii="Symbol" w:hAnsi="Symbol" w:hint="default"/>
      </w:rPr>
    </w:lvl>
    <w:lvl w:ilvl="7" w:tplc="DEBC6424" w:tentative="1">
      <w:start w:val="1"/>
      <w:numFmt w:val="bullet"/>
      <w:lvlText w:val="o"/>
      <w:lvlJc w:val="left"/>
      <w:pPr>
        <w:ind w:left="5760" w:hanging="360"/>
      </w:pPr>
      <w:rPr>
        <w:rFonts w:ascii="Courier New" w:hAnsi="Courier New" w:cs="Courier New" w:hint="default"/>
      </w:rPr>
    </w:lvl>
    <w:lvl w:ilvl="8" w:tplc="4A74D60E"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9EB2898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77AF88A" w:tentative="1">
      <w:start w:val="1"/>
      <w:numFmt w:val="bullet"/>
      <w:lvlText w:val="o"/>
      <w:lvlJc w:val="left"/>
      <w:pPr>
        <w:tabs>
          <w:tab w:val="num" w:pos="1440"/>
        </w:tabs>
        <w:ind w:left="1440" w:hanging="360"/>
      </w:pPr>
      <w:rPr>
        <w:rFonts w:ascii="Courier New" w:hAnsi="Courier New" w:hint="default"/>
      </w:rPr>
    </w:lvl>
    <w:lvl w:ilvl="2" w:tplc="70AE27A6" w:tentative="1">
      <w:start w:val="1"/>
      <w:numFmt w:val="bullet"/>
      <w:lvlText w:val=""/>
      <w:lvlJc w:val="left"/>
      <w:pPr>
        <w:tabs>
          <w:tab w:val="num" w:pos="2160"/>
        </w:tabs>
        <w:ind w:left="2160" w:hanging="360"/>
      </w:pPr>
      <w:rPr>
        <w:rFonts w:ascii="Wingdings" w:hAnsi="Wingdings" w:hint="default"/>
      </w:rPr>
    </w:lvl>
    <w:lvl w:ilvl="3" w:tplc="66A2CFC6" w:tentative="1">
      <w:start w:val="1"/>
      <w:numFmt w:val="bullet"/>
      <w:lvlText w:val=""/>
      <w:lvlJc w:val="left"/>
      <w:pPr>
        <w:tabs>
          <w:tab w:val="num" w:pos="2880"/>
        </w:tabs>
        <w:ind w:left="2880" w:hanging="360"/>
      </w:pPr>
      <w:rPr>
        <w:rFonts w:ascii="Symbol" w:hAnsi="Symbol" w:hint="default"/>
      </w:rPr>
    </w:lvl>
    <w:lvl w:ilvl="4" w:tplc="7A72DA04" w:tentative="1">
      <w:start w:val="1"/>
      <w:numFmt w:val="bullet"/>
      <w:lvlText w:val="o"/>
      <w:lvlJc w:val="left"/>
      <w:pPr>
        <w:tabs>
          <w:tab w:val="num" w:pos="3600"/>
        </w:tabs>
        <w:ind w:left="3600" w:hanging="360"/>
      </w:pPr>
      <w:rPr>
        <w:rFonts w:ascii="Courier New" w:hAnsi="Courier New" w:hint="default"/>
      </w:rPr>
    </w:lvl>
    <w:lvl w:ilvl="5" w:tplc="733683D2" w:tentative="1">
      <w:start w:val="1"/>
      <w:numFmt w:val="bullet"/>
      <w:lvlText w:val=""/>
      <w:lvlJc w:val="left"/>
      <w:pPr>
        <w:tabs>
          <w:tab w:val="num" w:pos="4320"/>
        </w:tabs>
        <w:ind w:left="4320" w:hanging="360"/>
      </w:pPr>
      <w:rPr>
        <w:rFonts w:ascii="Wingdings" w:hAnsi="Wingdings" w:hint="default"/>
      </w:rPr>
    </w:lvl>
    <w:lvl w:ilvl="6" w:tplc="B5561136" w:tentative="1">
      <w:start w:val="1"/>
      <w:numFmt w:val="bullet"/>
      <w:lvlText w:val=""/>
      <w:lvlJc w:val="left"/>
      <w:pPr>
        <w:tabs>
          <w:tab w:val="num" w:pos="5040"/>
        </w:tabs>
        <w:ind w:left="5040" w:hanging="360"/>
      </w:pPr>
      <w:rPr>
        <w:rFonts w:ascii="Symbol" w:hAnsi="Symbol" w:hint="default"/>
      </w:rPr>
    </w:lvl>
    <w:lvl w:ilvl="7" w:tplc="8B56FDE6" w:tentative="1">
      <w:start w:val="1"/>
      <w:numFmt w:val="bullet"/>
      <w:lvlText w:val="o"/>
      <w:lvlJc w:val="left"/>
      <w:pPr>
        <w:tabs>
          <w:tab w:val="num" w:pos="5760"/>
        </w:tabs>
        <w:ind w:left="5760" w:hanging="360"/>
      </w:pPr>
      <w:rPr>
        <w:rFonts w:ascii="Courier New" w:hAnsi="Courier New" w:hint="default"/>
      </w:rPr>
    </w:lvl>
    <w:lvl w:ilvl="8" w:tplc="0A98B5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F54B2"/>
    <w:multiLevelType w:val="hybridMultilevel"/>
    <w:tmpl w:val="75B62ACE"/>
    <w:lvl w:ilvl="0" w:tplc="C6AC376E">
      <w:start w:val="1"/>
      <w:numFmt w:val="decimal"/>
      <w:lvlText w:val="%1."/>
      <w:lvlJc w:val="left"/>
      <w:pPr>
        <w:ind w:left="720" w:hanging="360"/>
      </w:pPr>
    </w:lvl>
    <w:lvl w:ilvl="1" w:tplc="BE401382" w:tentative="1">
      <w:start w:val="1"/>
      <w:numFmt w:val="lowerLetter"/>
      <w:lvlText w:val="%2."/>
      <w:lvlJc w:val="left"/>
      <w:pPr>
        <w:ind w:left="1440" w:hanging="360"/>
      </w:pPr>
    </w:lvl>
    <w:lvl w:ilvl="2" w:tplc="A060F6FA" w:tentative="1">
      <w:start w:val="1"/>
      <w:numFmt w:val="lowerRoman"/>
      <w:lvlText w:val="%3."/>
      <w:lvlJc w:val="right"/>
      <w:pPr>
        <w:ind w:left="2160" w:hanging="180"/>
      </w:pPr>
    </w:lvl>
    <w:lvl w:ilvl="3" w:tplc="70060CB2" w:tentative="1">
      <w:start w:val="1"/>
      <w:numFmt w:val="decimal"/>
      <w:lvlText w:val="%4."/>
      <w:lvlJc w:val="left"/>
      <w:pPr>
        <w:ind w:left="2880" w:hanging="360"/>
      </w:pPr>
    </w:lvl>
    <w:lvl w:ilvl="4" w:tplc="733C4F5E" w:tentative="1">
      <w:start w:val="1"/>
      <w:numFmt w:val="lowerLetter"/>
      <w:lvlText w:val="%5."/>
      <w:lvlJc w:val="left"/>
      <w:pPr>
        <w:ind w:left="3600" w:hanging="360"/>
      </w:pPr>
    </w:lvl>
    <w:lvl w:ilvl="5" w:tplc="500AF28A" w:tentative="1">
      <w:start w:val="1"/>
      <w:numFmt w:val="lowerRoman"/>
      <w:lvlText w:val="%6."/>
      <w:lvlJc w:val="right"/>
      <w:pPr>
        <w:ind w:left="4320" w:hanging="180"/>
      </w:pPr>
    </w:lvl>
    <w:lvl w:ilvl="6" w:tplc="18107036" w:tentative="1">
      <w:start w:val="1"/>
      <w:numFmt w:val="decimal"/>
      <w:lvlText w:val="%7."/>
      <w:lvlJc w:val="left"/>
      <w:pPr>
        <w:ind w:left="5040" w:hanging="360"/>
      </w:pPr>
    </w:lvl>
    <w:lvl w:ilvl="7" w:tplc="464C4EAE" w:tentative="1">
      <w:start w:val="1"/>
      <w:numFmt w:val="lowerLetter"/>
      <w:lvlText w:val="%8."/>
      <w:lvlJc w:val="left"/>
      <w:pPr>
        <w:ind w:left="5760" w:hanging="360"/>
      </w:pPr>
    </w:lvl>
    <w:lvl w:ilvl="8" w:tplc="D0C6FCC8"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3"/>
  </w:num>
  <w:num w:numId="6">
    <w:abstractNumId w:val="1"/>
  </w:num>
  <w:num w:numId="7">
    <w:abstractNumId w:val="2"/>
  </w:num>
  <w:num w:numId="8">
    <w:abstractNumId w:val="6"/>
  </w:num>
  <w:num w:numId="9">
    <w:abstractNumId w:val="10"/>
  </w:num>
  <w:num w:numId="10">
    <w:abstractNumId w:val="4"/>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AB"/>
    <w:rsid w:val="00002BA8"/>
    <w:rsid w:val="00197C69"/>
    <w:rsid w:val="00324CAB"/>
    <w:rsid w:val="0038759C"/>
    <w:rsid w:val="00407157"/>
    <w:rsid w:val="00604C64"/>
    <w:rsid w:val="0066797D"/>
    <w:rsid w:val="008532A7"/>
    <w:rsid w:val="00956E35"/>
    <w:rsid w:val="00B503F6"/>
    <w:rsid w:val="00D14CFE"/>
    <w:rsid w:val="00D975FD"/>
    <w:rsid w:val="00E967B6"/>
    <w:rsid w:val="00F04062"/>
    <w:rsid w:val="00F0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5D00"/>
  <w15:docId w15:val="{39C8B661-3012-4063-BE13-F443CC1B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CommentText">
    <w:name w:val="annotation text"/>
    <w:basedOn w:val="Normal"/>
    <w:link w:val="CommentTextChar"/>
    <w:uiPriority w:val="99"/>
    <w:semiHidden/>
    <w:unhideWhenUsed/>
    <w:rsid w:val="00D975FD"/>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D975FD"/>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1235">
      <w:bodyDiv w:val="1"/>
      <w:marLeft w:val="0"/>
      <w:marRight w:val="0"/>
      <w:marTop w:val="0"/>
      <w:marBottom w:val="0"/>
      <w:divBdr>
        <w:top w:val="none" w:sz="0" w:space="0" w:color="auto"/>
        <w:left w:val="none" w:sz="0" w:space="0" w:color="auto"/>
        <w:bottom w:val="none" w:sz="0" w:space="0" w:color="auto"/>
        <w:right w:val="none" w:sz="0" w:space="0" w:color="auto"/>
      </w:divBdr>
    </w:div>
    <w:div w:id="717167669">
      <w:bodyDiv w:val="1"/>
      <w:marLeft w:val="0"/>
      <w:marRight w:val="0"/>
      <w:marTop w:val="0"/>
      <w:marBottom w:val="0"/>
      <w:divBdr>
        <w:top w:val="none" w:sz="0" w:space="0" w:color="auto"/>
        <w:left w:val="none" w:sz="0" w:space="0" w:color="auto"/>
        <w:bottom w:val="none" w:sz="0" w:space="0" w:color="auto"/>
        <w:right w:val="none" w:sz="0" w:space="0" w:color="auto"/>
      </w:divBdr>
    </w:div>
    <w:div w:id="938875412">
      <w:bodyDiv w:val="1"/>
      <w:marLeft w:val="0"/>
      <w:marRight w:val="0"/>
      <w:marTop w:val="0"/>
      <w:marBottom w:val="0"/>
      <w:divBdr>
        <w:top w:val="none" w:sz="0" w:space="0" w:color="auto"/>
        <w:left w:val="none" w:sz="0" w:space="0" w:color="auto"/>
        <w:bottom w:val="none" w:sz="0" w:space="0" w:color="auto"/>
        <w:right w:val="none" w:sz="0" w:space="0" w:color="auto"/>
      </w:divBdr>
    </w:div>
    <w:div w:id="1023365937">
      <w:bodyDiv w:val="1"/>
      <w:marLeft w:val="0"/>
      <w:marRight w:val="0"/>
      <w:marTop w:val="0"/>
      <w:marBottom w:val="0"/>
      <w:divBdr>
        <w:top w:val="none" w:sz="0" w:space="0" w:color="auto"/>
        <w:left w:val="none" w:sz="0" w:space="0" w:color="auto"/>
        <w:bottom w:val="none" w:sz="0" w:space="0" w:color="auto"/>
        <w:right w:val="none" w:sz="0" w:space="0" w:color="auto"/>
      </w:divBdr>
    </w:div>
    <w:div w:id="18326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9D54A2-640A-4B12-A57A-B8F452C3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Moister</cp:lastModifiedBy>
  <cp:revision>2</cp:revision>
  <cp:lastPrinted>2014-03-21T13:56:00Z</cp:lastPrinted>
  <dcterms:created xsi:type="dcterms:W3CDTF">2022-01-12T17:13:00Z</dcterms:created>
  <dcterms:modified xsi:type="dcterms:W3CDTF">2022-01-12T17:13:00Z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Annual Governance Statement 2020/21 - Action Plan Update</vt:lpwstr>
  </property>
  <property fmtid="{D5CDD505-2E9C-101B-9397-08002B2CF9AE}" pid="4" name="LeadDirector">
    <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MeetingDate">
    <vt:lpwstr>Tuesday, 25 January 2022</vt:lpwstr>
  </property>
  <property fmtid="{D5CDD505-2E9C-101B-9397-08002B2CF9AE}" pid="10" name="MeetingDateLegal">
    <vt:lpwstr>MeetingDateLegal</vt:lpwstr>
  </property>
</Properties>
</file>